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left="-320" w:leftChars="-100" w:right="-960" w:rightChars="-300" w:firstLine="319" w:firstLineChars="114"/>
        <w:jc w:val="center"/>
        <w:rPr>
          <w:rFonts w:hint="eastAsia" w:ascii="方正小标宋简体" w:hAnsi="方正小标宋简体" w:eastAsia="方正小标宋简体" w:cs="方正小标宋简体"/>
          <w:sz w:val="28"/>
        </w:rPr>
      </w:pPr>
    </w:p>
    <w:p>
      <w:pPr>
        <w:spacing w:line="560" w:lineRule="exact"/>
        <w:ind w:left="-960" w:leftChars="-300" w:right="-960" w:rightChars="-300"/>
        <w:jc w:val="center"/>
        <w:rPr>
          <w:sz w:val="28"/>
        </w:rPr>
      </w:pPr>
    </w:p>
    <w:p>
      <w:pPr>
        <w:spacing w:line="560" w:lineRule="exact"/>
        <w:ind w:right="-960" w:rightChars="-300"/>
        <w:rPr>
          <w:sz w:val="28"/>
        </w:rPr>
      </w:pPr>
    </w:p>
    <w:p>
      <w:pPr>
        <w:spacing w:line="560" w:lineRule="exact"/>
        <w:ind w:right="-960" w:rightChars="-300"/>
        <w:rPr>
          <w:sz w:val="28"/>
        </w:rPr>
      </w:pPr>
    </w:p>
    <w:p>
      <w:pPr>
        <w:tabs>
          <w:tab w:val="left" w:pos="3428"/>
        </w:tabs>
        <w:spacing w:line="560" w:lineRule="exact"/>
        <w:ind w:right="-960" w:rightChars="-300"/>
        <w:rPr>
          <w:sz w:val="28"/>
        </w:rPr>
      </w:pPr>
    </w:p>
    <w:p>
      <w:pPr>
        <w:pStyle w:val="2"/>
        <w:spacing w:line="560" w:lineRule="exact"/>
        <w:ind w:right="-960" w:rightChars="-300"/>
        <w:jc w:val="both"/>
        <w:rPr>
          <w:rFonts w:ascii="仿宋_GB2312" w:eastAsia="仿宋_GB2312"/>
          <w:w w:val="100"/>
          <w:sz w:val="30"/>
        </w:rPr>
      </w:pPr>
    </w:p>
    <w:p>
      <w:pPr>
        <w:pStyle w:val="2"/>
        <w:spacing w:line="560" w:lineRule="exact"/>
        <w:ind w:right="-960" w:rightChars="-300"/>
        <w:jc w:val="both"/>
        <w:rPr>
          <w:rFonts w:ascii="仿宋_GB2312" w:eastAsia="仿宋_GB2312"/>
          <w:w w:val="100"/>
          <w:sz w:val="30"/>
        </w:rPr>
      </w:pPr>
    </w:p>
    <w:p>
      <w:pPr>
        <w:pStyle w:val="4"/>
        <w:tabs>
          <w:tab w:val="left" w:pos="8000"/>
          <w:tab w:val="left" w:pos="8320"/>
        </w:tabs>
        <w:spacing w:line="560" w:lineRule="exact"/>
        <w:ind w:firstLine="480" w:firstLineChars="150"/>
        <w:rPr>
          <w:rFonts w:hint="eastAsia" w:ascii="楷体" w:hAnsi="楷体" w:eastAsia="楷体" w:cs="楷体"/>
          <w:b w:val="0"/>
          <w:bCs w:val="0"/>
          <w:sz w:val="32"/>
          <w:szCs w:val="32"/>
          <w:lang w:eastAsia="zh-CN"/>
        </w:rPr>
      </w:pPr>
      <w:r>
        <w:rPr>
          <w:rFonts w:hint="eastAsia" w:ascii="仿宋_GB2312" w:eastAsia="仿宋_GB2312"/>
          <w:sz w:val="32"/>
          <w:szCs w:val="32"/>
        </w:rPr>
        <w:t>龙政〔20</w:t>
      </w:r>
      <w:r>
        <w:rPr>
          <w:rFonts w:hint="eastAsia" w:ascii="仿宋_GB2312" w:eastAsia="仿宋_GB2312"/>
          <w:sz w:val="32"/>
          <w:szCs w:val="32"/>
          <w:lang w:val="en-US" w:eastAsia="zh-CN"/>
        </w:rPr>
        <w:t>20</w:t>
      </w:r>
      <w:r>
        <w:rPr>
          <w:rFonts w:hint="eastAsia" w:ascii="仿宋_GB2312" w:eastAsia="仿宋_GB2312"/>
          <w:sz w:val="32"/>
          <w:szCs w:val="32"/>
        </w:rPr>
        <w:t>〕</w:t>
      </w:r>
      <w:r>
        <w:rPr>
          <w:rFonts w:hint="eastAsia" w:ascii="仿宋_GB2312" w:eastAsia="仿宋_GB2312"/>
          <w:sz w:val="32"/>
          <w:szCs w:val="32"/>
          <w:lang w:val="en-US" w:eastAsia="zh-CN"/>
        </w:rPr>
        <w:t>101</w:t>
      </w:r>
      <w:r>
        <w:rPr>
          <w:rFonts w:hint="eastAsia" w:ascii="仿宋_GB2312" w:eastAsia="仿宋_GB2312"/>
          <w:sz w:val="32"/>
          <w:szCs w:val="32"/>
        </w:rPr>
        <w:t>号                 签发人：</w:t>
      </w:r>
      <w:r>
        <w:rPr>
          <w:rFonts w:hint="eastAsia" w:ascii="楷体" w:hAnsi="楷体" w:eastAsia="楷体" w:cs="楷体"/>
          <w:b w:val="0"/>
          <w:bCs w:val="0"/>
          <w:sz w:val="32"/>
          <w:szCs w:val="32"/>
          <w:lang w:eastAsia="zh-CN"/>
        </w:rPr>
        <w:t>钱大勇</w:t>
      </w:r>
    </w:p>
    <w:p>
      <w:pPr>
        <w:pStyle w:val="4"/>
        <w:spacing w:line="540" w:lineRule="exact"/>
        <w:rPr>
          <w:rFonts w:hint="eastAsia" w:ascii="方正小标宋简体" w:hAnsi="方正小标宋简体" w:eastAsia="方正小标宋简体" w:cs="方正小标宋简体"/>
          <w:color w:val="000000"/>
          <w:kern w:val="2"/>
          <w:sz w:val="44"/>
          <w:szCs w:val="44"/>
          <w:lang w:val="en-US" w:eastAsia="zh-CN" w:bidi="ar-SA"/>
        </w:rPr>
      </w:pPr>
    </w:p>
    <w:p>
      <w:pPr>
        <w:pStyle w:val="7"/>
        <w:keepNext w:val="0"/>
        <w:keepLines w:val="0"/>
        <w:pageBreakBefore w:val="0"/>
        <w:widowControl/>
        <w:kinsoku/>
        <w:wordWrap/>
        <w:overflowPunct/>
        <w:topLinePunct w:val="0"/>
        <w:autoSpaceDE/>
        <w:autoSpaceDN/>
        <w:bidi w:val="0"/>
        <w:spacing w:beforeAutospacing="0" w:afterAutospacing="0" w:line="56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关于</w:t>
      </w:r>
      <w:r>
        <w:rPr>
          <w:rFonts w:hint="eastAsia" w:ascii="方正小标宋简体" w:hAnsi="方正小标宋简体" w:eastAsia="方正小标宋简体" w:cs="方正小标宋简体"/>
          <w:b w:val="0"/>
          <w:bCs w:val="0"/>
          <w:sz w:val="44"/>
          <w:szCs w:val="44"/>
          <w:lang w:val="en-US" w:eastAsia="zh-CN"/>
        </w:rPr>
        <w:t>开展</w:t>
      </w:r>
      <w:r>
        <w:rPr>
          <w:rFonts w:hint="eastAsia" w:ascii="方正小标宋简体" w:hAnsi="方正小标宋简体" w:eastAsia="方正小标宋简体" w:cs="方正小标宋简体"/>
          <w:b w:val="0"/>
          <w:bCs w:val="0"/>
          <w:sz w:val="44"/>
          <w:szCs w:val="44"/>
          <w:lang w:eastAsia="zh-CN"/>
        </w:rPr>
        <w:t>打击森林草原违法用火行为</w:t>
      </w:r>
    </w:p>
    <w:p>
      <w:pPr>
        <w:pStyle w:val="7"/>
        <w:keepNext w:val="0"/>
        <w:keepLines w:val="0"/>
        <w:pageBreakBefore w:val="0"/>
        <w:widowControl/>
        <w:kinsoku/>
        <w:wordWrap/>
        <w:overflowPunct/>
        <w:topLinePunct w:val="0"/>
        <w:autoSpaceDE/>
        <w:autoSpaceDN/>
        <w:bidi w:val="0"/>
        <w:spacing w:beforeAutospacing="0" w:afterAutospacing="0" w:line="56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专项行动的通知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1"/>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各村（居）、</w:t>
      </w:r>
      <w:r>
        <w:rPr>
          <w:rFonts w:hint="eastAsia" w:ascii="仿宋_GB2312" w:hAnsi="仿宋_GB2312" w:eastAsia="仿宋_GB2312" w:cs="仿宋_GB2312"/>
          <w:sz w:val="32"/>
          <w:szCs w:val="32"/>
          <w:lang w:val="en-US" w:eastAsia="zh-CN"/>
        </w:rPr>
        <w:t>镇直有关单位：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目前，</w:t>
      </w:r>
      <w:r>
        <w:rPr>
          <w:rFonts w:hint="eastAsia" w:ascii="仿宋_GB2312" w:hAnsi="仿宋_GB2312" w:eastAsia="仿宋_GB2312" w:cs="仿宋_GB2312"/>
          <w:sz w:val="32"/>
          <w:szCs w:val="32"/>
          <w:lang w:eastAsia="zh-CN"/>
        </w:rPr>
        <w:t>已</w:t>
      </w:r>
      <w:r>
        <w:rPr>
          <w:rFonts w:hint="eastAsia" w:ascii="仿宋_GB2312" w:hAnsi="仿宋_GB2312" w:eastAsia="仿宋_GB2312" w:cs="仿宋_GB2312"/>
          <w:sz w:val="32"/>
          <w:szCs w:val="32"/>
        </w:rPr>
        <w:t>全面进入秋冬季森林草原防火期，进山旅游采摘、秋收秸秆焚烧、祭祀上坟烧纸及林区建设施工等诱发火灾因素增多，森林草原火灾隐患突出。为有效控制野外火源，打击森林违法用火行为，确保秋冬季森林草原防灭火形势稳定，根据国家和省、市</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县</w:t>
      </w:r>
      <w:r>
        <w:rPr>
          <w:rFonts w:hint="eastAsia" w:ascii="仿宋_GB2312" w:hAnsi="仿宋_GB2312" w:eastAsia="仿宋_GB2312" w:cs="仿宋_GB2312"/>
          <w:sz w:val="32"/>
          <w:szCs w:val="32"/>
        </w:rPr>
        <w:t>《关于开展打击森林草原违法用火行为专项行动的通知》精神，</w:t>
      </w:r>
      <w:r>
        <w:rPr>
          <w:rFonts w:hint="eastAsia" w:ascii="仿宋_GB2312" w:hAnsi="仿宋_GB2312" w:eastAsia="仿宋_GB2312" w:cs="仿宋_GB2312"/>
          <w:sz w:val="32"/>
          <w:szCs w:val="32"/>
          <w:lang w:val="en-US" w:eastAsia="zh-CN"/>
        </w:rPr>
        <w:t>经研究</w:t>
      </w:r>
      <w:r>
        <w:rPr>
          <w:rFonts w:hint="eastAsia" w:ascii="仿宋_GB2312" w:hAnsi="仿宋_GB2312" w:eastAsia="仿宋_GB2312" w:cs="仿宋_GB2312"/>
          <w:sz w:val="32"/>
          <w:szCs w:val="32"/>
        </w:rPr>
        <w:t>决定即日起至12月20日开展打击森林草原违法用火行为专项行动。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一、总体目标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深入学习贯彻习近平总书记关于森林草原防灭火工作重要指示精神和李克强总理重要批示要求，依法严厉打击森林草原违法用火行为，切实从源头上防范化解森林草原火灾重大风险，防患于未然，坚决防范重特大森林草原火灾发生和人员伤亡事故，全力保障人民群众生命和财产安全，为强化“两个坚持”、实现“两个更大”目标任务，营造良好的安全环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二、组织领导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en-US" w:eastAsia="zh-CN"/>
        </w:rPr>
        <w:t>镇</w:t>
      </w:r>
      <w:r>
        <w:rPr>
          <w:rFonts w:hint="eastAsia" w:ascii="仿宋_GB2312" w:hAnsi="仿宋_GB2312" w:eastAsia="仿宋_GB2312" w:cs="仿宋_GB2312"/>
          <w:sz w:val="32"/>
          <w:szCs w:val="32"/>
        </w:rPr>
        <w:t>森林防火指挥部的领导下，成立打击森林草原违法用火行为专项行动工作领导小组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见附件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加强</w:t>
      </w:r>
      <w:r>
        <w:rPr>
          <w:rFonts w:hint="eastAsia" w:ascii="仿宋_GB2312" w:hAnsi="仿宋_GB2312" w:eastAsia="仿宋_GB2312" w:cs="仿宋_GB2312"/>
          <w:sz w:val="32"/>
          <w:szCs w:val="32"/>
          <w:lang w:val="en-US" w:eastAsia="zh-CN"/>
        </w:rPr>
        <w:t>专项行动</w:t>
      </w:r>
      <w:r>
        <w:rPr>
          <w:rFonts w:hint="eastAsia" w:ascii="仿宋_GB2312" w:hAnsi="仿宋_GB2312" w:eastAsia="仿宋_GB2312" w:cs="仿宋_GB2312"/>
          <w:sz w:val="32"/>
          <w:szCs w:val="32"/>
        </w:rPr>
        <w:t>组织指导和监督检查</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三、工作原则</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（一）坚持高位推动，部门协同。</w:t>
      </w:r>
      <w:r>
        <w:rPr>
          <w:rFonts w:hint="eastAsia" w:ascii="仿宋_GB2312" w:hAnsi="仿宋_GB2312" w:eastAsia="仿宋_GB2312" w:cs="仿宋_GB2312"/>
          <w:sz w:val="32"/>
          <w:szCs w:val="32"/>
        </w:rPr>
        <w:t>充分发挥森防指牵头抓总作用，加强组织、协调、指导、督促。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（二）坚持依法治火，防治结合。</w:t>
      </w:r>
      <w:r>
        <w:rPr>
          <w:rFonts w:hint="eastAsia" w:ascii="仿宋_GB2312" w:hAnsi="仿宋_GB2312" w:eastAsia="仿宋_GB2312" w:cs="仿宋_GB2312"/>
          <w:sz w:val="32"/>
          <w:szCs w:val="32"/>
        </w:rPr>
        <w:t>敢于较真碰硬，坚决依法查处违法用火行为，构成犯罪的，依法追究刑事责任。狠抓过程控制，边查处、边检查、边整改，及时堵塞漏洞。</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（三）坚持底线思维，警钟长鸣。</w:t>
      </w:r>
      <w:r>
        <w:rPr>
          <w:rFonts w:hint="eastAsia" w:ascii="仿宋_GB2312" w:hAnsi="仿宋_GB2312" w:eastAsia="仿宋_GB2312" w:cs="仿宋_GB2312"/>
          <w:sz w:val="32"/>
          <w:szCs w:val="32"/>
        </w:rPr>
        <w:t>强化红线意识，坚持底线思维，坚决克服麻痹侥幸心理。及时准确分析火险形势，落实预警响应措施，把握防灭火工作主动权。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（四）坚持标本兼治，务求实效。</w:t>
      </w:r>
      <w:r>
        <w:rPr>
          <w:rFonts w:hint="eastAsia" w:ascii="仿宋_GB2312" w:hAnsi="仿宋_GB2312" w:eastAsia="仿宋_GB2312" w:cs="仿宋_GB2312"/>
          <w:sz w:val="32"/>
          <w:szCs w:val="32"/>
        </w:rPr>
        <w:t>深入总结短板不足，不断强化执法体系、拧紧责任链条、健全法规制度、完善标准规范，为实施依法治火、依法管火提供强大法制保障。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四、打击内容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ascii="仿宋_GB2312" w:hAnsi="仿宋_GB2312" w:eastAsia="仿宋_GB2312" w:cs="仿宋_GB2312"/>
          <w:sz w:val="32"/>
          <w:szCs w:val="32"/>
        </w:rPr>
      </w:pPr>
      <w:r>
        <w:rPr>
          <w:rFonts w:hint="eastAsia" w:ascii="仿宋_GB2312" w:hAnsi="仿宋_GB2312" w:eastAsia="仿宋_GB2312" w:cs="仿宋_GB2312"/>
          <w:sz w:val="32"/>
          <w:szCs w:val="32"/>
        </w:rPr>
        <w:t>本次专项行动的重点是打击林区所有森林违法用火行为，整治危害防火安全的违法行为。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（一）违法农事用火。</w:t>
      </w:r>
      <w:r>
        <w:rPr>
          <w:rFonts w:hint="eastAsia" w:ascii="仿宋_GB2312" w:hAnsi="仿宋_GB2312" w:eastAsia="仿宋_GB2312" w:cs="仿宋_GB2312"/>
          <w:sz w:val="32"/>
          <w:szCs w:val="32"/>
        </w:rPr>
        <w:t>高火险天气在林缘、林内烧田埂、烧杂草、烧秸秆、烧灰积肥、烧垃圾、烧垦开荒等行为。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（二）违法祭祀用火。</w:t>
      </w:r>
      <w:r>
        <w:rPr>
          <w:rFonts w:hint="eastAsia" w:ascii="仿宋_GB2312" w:hAnsi="仿宋_GB2312" w:eastAsia="仿宋_GB2312" w:cs="仿宋_GB2312"/>
          <w:sz w:val="32"/>
          <w:szCs w:val="32"/>
        </w:rPr>
        <w:t>在林缘、林内焚烧纸钱、上灯点烛、燃花放炮、焚香祭祀等行为。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（三）违法林草业生产用火。</w:t>
      </w:r>
      <w:r>
        <w:rPr>
          <w:rFonts w:hint="eastAsia" w:ascii="仿宋_GB2312" w:hAnsi="仿宋_GB2312" w:eastAsia="仿宋_GB2312" w:cs="仿宋_GB2312"/>
          <w:sz w:val="32"/>
          <w:szCs w:val="32"/>
        </w:rPr>
        <w:t>未经审批、未在允许天气条件、未按操作规程开展炼山造林、计划烧除、烧疫木、防虫防疫、点烧隔离带等行为。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（四）违法施工作业用火。</w:t>
      </w:r>
      <w:r>
        <w:rPr>
          <w:rFonts w:hint="eastAsia" w:ascii="仿宋_GB2312" w:hAnsi="仿宋_GB2312" w:eastAsia="仿宋_GB2312" w:cs="仿宋_GB2312"/>
          <w:sz w:val="32"/>
          <w:szCs w:val="32"/>
        </w:rPr>
        <w:t>林区建设、施工单位未履行报备许可手续或未履行隔离防护措施进行焊接、切割、爆破、冶炼等行为。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（五）违法野外生活用火。</w:t>
      </w:r>
      <w:r>
        <w:rPr>
          <w:rFonts w:hint="eastAsia" w:ascii="仿宋_GB2312" w:hAnsi="仿宋_GB2312" w:eastAsia="仿宋_GB2312" w:cs="仿宋_GB2312"/>
          <w:sz w:val="32"/>
          <w:szCs w:val="32"/>
        </w:rPr>
        <w:t>林区、旅游景区野外吸烟、篝火、烧烤、野炊和燃放花炮、放孔明灯等行为。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（六）其他违法行为。</w:t>
      </w:r>
      <w:r>
        <w:rPr>
          <w:rFonts w:hint="eastAsia" w:ascii="仿宋_GB2312" w:hAnsi="仿宋_GB2312" w:eastAsia="仿宋_GB2312" w:cs="仿宋_GB2312"/>
          <w:sz w:val="32"/>
          <w:szCs w:val="32"/>
        </w:rPr>
        <w:t>破坏、盗窃森林草原防灭火设施设备，在输配电线路廊道内非法种植超高植物，在防火阻隔带内非法种植农作物及有关规定禁止的其他违法用火行为。</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楷体" w:hAnsi="楷体" w:eastAsia="楷体" w:cs="楷体"/>
          <w:b/>
          <w:bCs/>
          <w:sz w:val="32"/>
          <w:szCs w:val="32"/>
        </w:rPr>
      </w:pPr>
      <w:r>
        <w:rPr>
          <w:rFonts w:hint="eastAsia" w:ascii="楷体" w:hAnsi="楷体" w:eastAsia="楷体" w:cs="楷体"/>
          <w:b/>
          <w:bCs/>
          <w:sz w:val="32"/>
          <w:szCs w:val="32"/>
        </w:rPr>
        <w:t>（七）各种故意纵火行为。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五、行动步骤</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（一）动员部署阶段</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10月10日至10月20日</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。明确目标任务，制定行动方案，周密动员部署，细化工作措施。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（二）攻坚实施阶段</w:t>
      </w:r>
      <w:r>
        <w:rPr>
          <w:rFonts w:hint="eastAsia" w:ascii="仿宋_GB2312" w:hAnsi="仿宋_GB2312" w:eastAsia="仿宋_GB2312" w:cs="仿宋_GB2312"/>
          <w:sz w:val="32"/>
          <w:szCs w:val="32"/>
        </w:rPr>
        <w:t>（10月21日至12月15日）。加强组织领导，密切协作配合，开展联合督查、联合执法，强化督导检查，有力有序推进工作，确保专项行动取得实效。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（三）总结巩固阶段</w:t>
      </w:r>
      <w:r>
        <w:rPr>
          <w:rFonts w:hint="eastAsia" w:ascii="仿宋_GB2312" w:hAnsi="仿宋_GB2312" w:eastAsia="仿宋_GB2312" w:cs="仿宋_GB2312"/>
          <w:sz w:val="32"/>
          <w:szCs w:val="32"/>
        </w:rPr>
        <w:t>（12月16日至12月20日）。总结工作情况，查找短板弱项，深入分析问题，提出改进措施，建立长效机制，巩固工作成果。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黑体" w:hAnsi="黑体" w:eastAsia="黑体" w:cs="黑体"/>
          <w:b w:val="0"/>
          <w:bCs w:val="0"/>
          <w:sz w:val="32"/>
          <w:szCs w:val="32"/>
        </w:rPr>
      </w:pPr>
      <w:r>
        <w:rPr>
          <w:rFonts w:hint="eastAsia" w:ascii="黑体" w:hAnsi="黑体" w:eastAsia="黑体" w:cs="黑体"/>
          <w:b w:val="0"/>
          <w:bCs w:val="0"/>
          <w:sz w:val="32"/>
          <w:szCs w:val="32"/>
        </w:rPr>
        <w:t>六、工作要求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（一）加强组织领导，确保工作取得实效。</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val="en-US" w:eastAsia="zh-CN"/>
        </w:rPr>
        <w:t>村（居）</w:t>
      </w:r>
      <w:r>
        <w:rPr>
          <w:rFonts w:hint="eastAsia" w:ascii="仿宋_GB2312" w:hAnsi="仿宋_GB2312" w:eastAsia="仿宋_GB2312" w:cs="仿宋_GB2312"/>
          <w:sz w:val="32"/>
          <w:szCs w:val="32"/>
        </w:rPr>
        <w:t>要成立专项行动领导小组，专题研究，周密部署，加强</w:t>
      </w:r>
      <w:r>
        <w:rPr>
          <w:rFonts w:hint="eastAsia" w:ascii="仿宋_GB2312" w:hAnsi="仿宋_GB2312" w:eastAsia="仿宋_GB2312" w:cs="仿宋_GB2312"/>
          <w:sz w:val="32"/>
          <w:szCs w:val="32"/>
          <w:lang w:val="en-US" w:eastAsia="zh-CN"/>
        </w:rPr>
        <w:t>工作监管</w:t>
      </w:r>
      <w:r>
        <w:rPr>
          <w:rFonts w:hint="eastAsia" w:ascii="仿宋_GB2312" w:hAnsi="仿宋_GB2312" w:eastAsia="仿宋_GB2312" w:cs="仿宋_GB2312"/>
          <w:sz w:val="32"/>
          <w:szCs w:val="32"/>
        </w:rPr>
        <w:t>和</w:t>
      </w:r>
      <w:r>
        <w:rPr>
          <w:rFonts w:hint="eastAsia" w:ascii="仿宋_GB2312" w:hAnsi="仿宋_GB2312" w:eastAsia="仿宋_GB2312" w:cs="仿宋_GB2312"/>
          <w:sz w:val="32"/>
          <w:szCs w:val="32"/>
          <w:lang w:val="en-US" w:eastAsia="zh-CN"/>
        </w:rPr>
        <w:t>宣传发动</w:t>
      </w:r>
      <w:r>
        <w:rPr>
          <w:rFonts w:hint="eastAsia" w:ascii="仿宋_GB2312" w:hAnsi="仿宋_GB2312" w:eastAsia="仿宋_GB2312" w:cs="仿宋_GB2312"/>
          <w:sz w:val="32"/>
          <w:szCs w:val="32"/>
        </w:rPr>
        <w:t>，持续保持打击野外违法用火行为的高压态势，力求取得实效。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ascii="仿宋_GB2312" w:hAnsi="仿宋_GB2312" w:eastAsia="仿宋_GB2312" w:cs="仿宋_GB2312"/>
          <w:sz w:val="32"/>
          <w:szCs w:val="32"/>
        </w:rPr>
      </w:pPr>
      <w:r>
        <w:rPr>
          <w:rFonts w:hint="eastAsia" w:ascii="楷体" w:hAnsi="楷体" w:eastAsia="楷体" w:cs="楷体"/>
          <w:b/>
          <w:bCs/>
          <w:sz w:val="32"/>
          <w:szCs w:val="32"/>
        </w:rPr>
        <w:t>（二）强化协同配合，构建高效工作格局。</w:t>
      </w:r>
      <w:r>
        <w:rPr>
          <w:rFonts w:hint="eastAsia" w:ascii="仿宋_GB2312" w:hAnsi="仿宋_GB2312" w:eastAsia="仿宋_GB2312" w:cs="仿宋_GB2312"/>
          <w:sz w:val="32"/>
          <w:szCs w:val="32"/>
        </w:rPr>
        <w:t>公安、民政、旅游、应急、林业等部门要密切配合，发挥专业优势、健全工作机制，开展联合执法、联合督导，形成打击合力。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sz w:val="32"/>
          <w:szCs w:val="32"/>
        </w:rPr>
      </w:pPr>
      <w:r>
        <w:rPr>
          <w:rFonts w:hint="eastAsia" w:ascii="楷体" w:hAnsi="楷体" w:eastAsia="楷体" w:cs="楷体"/>
          <w:b/>
          <w:bCs/>
          <w:sz w:val="32"/>
          <w:szCs w:val="32"/>
        </w:rPr>
        <w:t>（三）突出工作重点，落实火灾防控责任。</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val="en-US" w:eastAsia="zh-CN"/>
        </w:rPr>
        <w:t>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镇</w:t>
      </w:r>
      <w:r>
        <w:rPr>
          <w:rFonts w:hint="eastAsia" w:ascii="仿宋_GB2312" w:hAnsi="仿宋_GB2312" w:eastAsia="仿宋_GB2312" w:cs="仿宋_GB2312"/>
          <w:sz w:val="32"/>
          <w:szCs w:val="32"/>
        </w:rPr>
        <w:t>有关部门要认真分析违法用火特点规律，加强对秋冬季节及冬至等重点时段，林缘、工地、景区等重点区域及驴友、智障人员和精神病人等重点人员的巡查、监控。</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1"/>
        <w:rPr>
          <w:rFonts w:hint="eastAsia" w:ascii="仿宋_GB2312" w:hAnsi="仿宋_GB2312" w:eastAsia="仿宋_GB2312" w:cs="仿宋_GB2312"/>
          <w:sz w:val="32"/>
          <w:szCs w:val="32"/>
        </w:rPr>
      </w:pPr>
      <w:r>
        <w:rPr>
          <w:rFonts w:hint="eastAsia" w:ascii="楷体" w:hAnsi="楷体" w:eastAsia="楷体" w:cs="楷体"/>
          <w:b/>
          <w:bCs/>
          <w:sz w:val="32"/>
          <w:szCs w:val="32"/>
        </w:rPr>
        <w:t>（四）强化警示教育，提高全民防火意识。</w:t>
      </w:r>
      <w:r>
        <w:rPr>
          <w:rFonts w:hint="eastAsia" w:ascii="仿宋_GB2312" w:hAnsi="仿宋_GB2312" w:eastAsia="仿宋_GB2312" w:cs="仿宋_GB2312"/>
          <w:sz w:val="32"/>
          <w:szCs w:val="32"/>
        </w:rPr>
        <w:t>宣传教育是森林防火工作的第一道工序，各</w:t>
      </w:r>
      <w:r>
        <w:rPr>
          <w:rFonts w:hint="eastAsia" w:ascii="仿宋_GB2312" w:hAnsi="仿宋_GB2312" w:eastAsia="仿宋_GB2312" w:cs="仿宋_GB2312"/>
          <w:sz w:val="32"/>
          <w:szCs w:val="32"/>
          <w:lang w:val="en-US" w:eastAsia="zh-CN"/>
        </w:rPr>
        <w:t>村（居）</w:t>
      </w:r>
      <w:r>
        <w:rPr>
          <w:rFonts w:hint="eastAsia" w:ascii="仿宋_GB2312" w:hAnsi="仿宋_GB2312" w:eastAsia="仿宋_GB2312" w:cs="仿宋_GB2312"/>
          <w:sz w:val="32"/>
          <w:szCs w:val="32"/>
        </w:rPr>
        <w:t>及林业部门要加大防火宣传力度，力求“点、线、面”相结合，及时曝光火灾肇事者和违法用火处罚案例，对影响较大火灾要成立专案组，从严从速惩处肇事者，形成强大震慑作用。采取出动宣传车、上防火课、立宣传牌、发宣传品、写防火标语、播公益广告、定乡规民约等多种形式，提高广大人民群众对森林防火重要性认识，提升群众法制观念和防火自觉。探索建立违法用火有奖举报制度，广泛依靠群众、发动群众，筑牢火灾防控人民防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附件：</w:t>
      </w:r>
      <w:r>
        <w:rPr>
          <w:rFonts w:hint="eastAsia" w:ascii="仿宋_GB2312" w:hAnsi="仿宋_GB2312" w:eastAsia="仿宋_GB2312" w:cs="仿宋_GB2312"/>
          <w:w w:val="100"/>
          <w:kern w:val="2"/>
          <w:sz w:val="32"/>
          <w:szCs w:val="32"/>
          <w:lang w:val="en-US" w:eastAsia="zh-CN" w:bidi="ar-SA"/>
        </w:rPr>
        <w:t>龙泉镇打击森林草原违法用火行为专项行动工作领导小组名单</w:t>
      </w:r>
    </w:p>
    <w:p>
      <w:pPr>
        <w:pStyle w:val="2"/>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lang w:val="en-US" w:eastAsia="zh-CN"/>
        </w:rPr>
      </w:pPr>
    </w:p>
    <w:p>
      <w:pPr>
        <w:pStyle w:val="2"/>
        <w:keepNext w:val="0"/>
        <w:keepLines w:val="0"/>
        <w:pageBreakBefore w:val="0"/>
        <w:kinsoku/>
        <w:wordWrap/>
        <w:overflowPunct/>
        <w:topLinePunct w:val="0"/>
        <w:autoSpaceDE/>
        <w:autoSpaceDN/>
        <w:bidi w:val="0"/>
        <w:spacing w:line="560" w:lineRule="exact"/>
        <w:ind w:firstLine="5120" w:firstLineChars="1600"/>
        <w:textAlignment w:val="auto"/>
        <w:rPr>
          <w:rFonts w:hint="eastAsia"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龙泉镇人民政府</w:t>
      </w:r>
    </w:p>
    <w:p>
      <w:pPr>
        <w:pStyle w:val="2"/>
        <w:keepNext w:val="0"/>
        <w:keepLines w:val="0"/>
        <w:pageBreakBefore w:val="0"/>
        <w:kinsoku/>
        <w:wordWrap/>
        <w:overflowPunct/>
        <w:topLinePunct w:val="0"/>
        <w:autoSpaceDE/>
        <w:autoSpaceDN/>
        <w:bidi w:val="0"/>
        <w:spacing w:line="560" w:lineRule="exact"/>
        <w:ind w:firstLine="5120" w:firstLineChars="1600"/>
        <w:textAlignment w:val="auto"/>
        <w:rPr>
          <w:rFonts w:hint="default"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2020年10月10日</w:t>
      </w:r>
    </w:p>
    <w:p>
      <w:pPr>
        <w:pStyle w:val="2"/>
        <w:keepNext w:val="0"/>
        <w:keepLines w:val="0"/>
        <w:pageBreakBefore w:val="0"/>
        <w:kinsoku/>
        <w:wordWrap/>
        <w:overflowPunct/>
        <w:topLinePunct w:val="0"/>
        <w:autoSpaceDE/>
        <w:autoSpaceDN/>
        <w:bidi w:val="0"/>
        <w:spacing w:line="560" w:lineRule="exact"/>
        <w:jc w:val="both"/>
        <w:textAlignment w:val="auto"/>
        <w:rPr>
          <w:rFonts w:hint="eastAsia"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附件</w:t>
      </w:r>
    </w:p>
    <w:p>
      <w:pPr>
        <w:keepNext w:val="0"/>
        <w:keepLines w:val="0"/>
        <w:pageBreakBefore w:val="0"/>
        <w:kinsoku/>
        <w:wordWrap/>
        <w:overflowPunct/>
        <w:topLinePunct w:val="0"/>
        <w:autoSpaceDE/>
        <w:autoSpaceDN/>
        <w:bidi w:val="0"/>
        <w:spacing w:line="560" w:lineRule="exact"/>
        <w:textAlignment w:val="auto"/>
        <w:rPr>
          <w:sz w:val="44"/>
          <w:szCs w:val="44"/>
        </w:rPr>
      </w:pPr>
    </w:p>
    <w:p>
      <w:pPr>
        <w:pStyle w:val="2"/>
        <w:keepNext w:val="0"/>
        <w:keepLines w:val="0"/>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lang w:val="en-US" w:eastAsia="zh-CN"/>
        </w:rPr>
        <w:t>龙泉镇</w:t>
      </w:r>
      <w:r>
        <w:rPr>
          <w:rFonts w:hint="eastAsia" w:ascii="方正小标宋_GBK" w:hAnsi="方正小标宋_GBK" w:eastAsia="方正小标宋_GBK" w:cs="方正小标宋_GBK"/>
          <w:b w:val="0"/>
          <w:bCs w:val="0"/>
          <w:sz w:val="44"/>
          <w:szCs w:val="44"/>
        </w:rPr>
        <w:t>打击森林草原违法用火行为专项行动</w:t>
      </w:r>
    </w:p>
    <w:p>
      <w:pPr>
        <w:pStyle w:val="2"/>
        <w:keepNext w:val="0"/>
        <w:keepLines w:val="0"/>
        <w:pageBreakBefore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rPr>
        <w:t>工作领导小组</w:t>
      </w:r>
      <w:r>
        <w:rPr>
          <w:rFonts w:hint="eastAsia" w:ascii="方正小标宋_GBK" w:hAnsi="方正小标宋_GBK" w:eastAsia="方正小标宋_GBK" w:cs="方正小标宋_GBK"/>
          <w:b w:val="0"/>
          <w:bCs w:val="0"/>
          <w:sz w:val="44"/>
          <w:szCs w:val="44"/>
          <w:lang w:val="en-US" w:eastAsia="zh-CN"/>
        </w:rPr>
        <w:t>名单</w:t>
      </w:r>
    </w:p>
    <w:p>
      <w:pPr>
        <w:keepNext w:val="0"/>
        <w:keepLines w:val="0"/>
        <w:pageBreakBefore w:val="0"/>
        <w:kinsoku/>
        <w:wordWrap/>
        <w:overflowPunct/>
        <w:topLinePunct w:val="0"/>
        <w:autoSpaceDE/>
        <w:autoSpaceDN/>
        <w:bidi w:val="0"/>
        <w:spacing w:line="560" w:lineRule="exact"/>
        <w:ind w:firstLine="640" w:firstLineChars="200"/>
        <w:textAlignment w:val="auto"/>
        <w:outlineLvl w:val="1"/>
        <w:rPr>
          <w:rFonts w:hint="eastAsia" w:ascii="仿宋_GB2312" w:hAnsi="仿宋_GB2312" w:eastAsia="仿宋_GB2312" w:cs="仿宋_GB2312"/>
          <w:sz w:val="32"/>
          <w:szCs w:val="32"/>
        </w:rPr>
      </w:pPr>
    </w:p>
    <w:p>
      <w:pPr>
        <w:keepNext w:val="0"/>
        <w:keepLines w:val="0"/>
        <w:pageBreakBefore w:val="0"/>
        <w:kinsoku/>
        <w:wordWrap/>
        <w:overflowPunct/>
        <w:topLinePunct w:val="0"/>
        <w:autoSpaceDE/>
        <w:autoSpaceDN/>
        <w:bidi w:val="0"/>
        <w:spacing w:line="560" w:lineRule="exact"/>
        <w:ind w:firstLine="640" w:firstLineChars="200"/>
        <w:textAlignment w:val="auto"/>
        <w:outlineLvl w:val="1"/>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  长：施  俊</w:t>
      </w:r>
    </w:p>
    <w:p>
      <w:pPr>
        <w:pStyle w:val="2"/>
        <w:keepNext w:val="0"/>
        <w:keepLines w:val="0"/>
        <w:pageBreakBefore w:val="0"/>
        <w:kinsoku/>
        <w:wordWrap/>
        <w:overflowPunct/>
        <w:topLinePunct w:val="0"/>
        <w:autoSpaceDE/>
        <w:autoSpaceDN/>
        <w:bidi w:val="0"/>
        <w:spacing w:line="560" w:lineRule="exact"/>
        <w:ind w:firstLine="640"/>
        <w:jc w:val="both"/>
        <w:textAlignment w:val="auto"/>
        <w:rPr>
          <w:rFonts w:hint="eastAsia"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副组长：金希平  李晓芳  何跃发</w:t>
      </w:r>
    </w:p>
    <w:p>
      <w:pPr>
        <w:pStyle w:val="2"/>
        <w:keepNext w:val="0"/>
        <w:keepLines w:val="0"/>
        <w:pageBreakBefore w:val="0"/>
        <w:kinsoku/>
        <w:wordWrap/>
        <w:overflowPunct/>
        <w:topLinePunct w:val="0"/>
        <w:autoSpaceDE/>
        <w:autoSpaceDN/>
        <w:bidi w:val="0"/>
        <w:spacing w:line="560" w:lineRule="exact"/>
        <w:ind w:firstLine="640"/>
        <w:jc w:val="both"/>
        <w:textAlignment w:val="auto"/>
        <w:rPr>
          <w:rFonts w:hint="eastAsia"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成  员：许世友  吴民飞  何肖华   余斐豪</w:t>
      </w:r>
    </w:p>
    <w:p>
      <w:pPr>
        <w:pStyle w:val="2"/>
        <w:keepNext w:val="0"/>
        <w:keepLines w:val="0"/>
        <w:pageBreakBefore w:val="0"/>
        <w:kinsoku/>
        <w:wordWrap/>
        <w:overflowPunct/>
        <w:topLinePunct w:val="0"/>
        <w:autoSpaceDE/>
        <w:autoSpaceDN/>
        <w:bidi w:val="0"/>
        <w:spacing w:line="560" w:lineRule="exact"/>
        <w:ind w:firstLine="1920" w:firstLineChars="600"/>
        <w:jc w:val="both"/>
        <w:textAlignment w:val="auto"/>
        <w:rPr>
          <w:rFonts w:hint="default" w:ascii="仿宋_GB2312" w:hAnsi="仿宋_GB2312" w:eastAsia="仿宋_GB2312" w:cs="仿宋_GB2312"/>
          <w:w w:val="100"/>
          <w:kern w:val="2"/>
          <w:sz w:val="32"/>
          <w:szCs w:val="32"/>
          <w:lang w:val="en-US" w:eastAsia="zh-CN" w:bidi="ar-SA"/>
        </w:rPr>
      </w:pPr>
      <w:r>
        <w:rPr>
          <w:rFonts w:hint="eastAsia" w:ascii="仿宋_GB2312" w:hAnsi="仿宋_GB2312" w:eastAsia="仿宋_GB2312" w:cs="仿宋_GB2312"/>
          <w:w w:val="100"/>
          <w:kern w:val="2"/>
          <w:sz w:val="32"/>
          <w:szCs w:val="32"/>
          <w:lang w:val="en-US" w:eastAsia="zh-CN" w:bidi="ar-SA"/>
        </w:rPr>
        <w:t>朱</w:t>
      </w:r>
      <w:bookmarkStart w:id="0" w:name="_GoBack"/>
      <w:bookmarkEnd w:id="0"/>
      <w:r>
        <w:rPr>
          <w:rFonts w:hint="eastAsia" w:ascii="仿宋_GB2312" w:hAnsi="仿宋_GB2312" w:eastAsia="仿宋_GB2312" w:cs="仿宋_GB2312"/>
          <w:w w:val="100"/>
          <w:kern w:val="2"/>
          <w:sz w:val="32"/>
          <w:szCs w:val="32"/>
          <w:lang w:val="en-US" w:eastAsia="zh-CN" w:bidi="ar-SA"/>
        </w:rPr>
        <w:t>志强  纪锦鹏  胡  翔</w:t>
      </w:r>
    </w:p>
    <w:p>
      <w:pPr>
        <w:keepNext w:val="0"/>
        <w:keepLines w:val="0"/>
        <w:pageBreakBefore w:val="0"/>
        <w:kinsoku/>
        <w:wordWrap/>
        <w:overflowPunct/>
        <w:topLinePunct w:val="0"/>
        <w:autoSpaceDE/>
        <w:autoSpaceDN/>
        <w:bidi w:val="0"/>
        <w:spacing w:line="560" w:lineRule="exact"/>
        <w:ind w:firstLine="640" w:firstLineChars="200"/>
        <w:textAlignment w:val="auto"/>
        <w:outlineLvl w:val="1"/>
        <w:rPr>
          <w:rFonts w:ascii="黑体" w:hAnsi="黑体" w:eastAsia="黑体" w:cs="黑体"/>
        </w:rPr>
      </w:pPr>
      <w:r>
        <w:rPr>
          <w:rFonts w:hint="eastAsia" w:ascii="仿宋_GB2312" w:hAnsi="仿宋_GB2312" w:eastAsia="仿宋_GB2312" w:cs="仿宋_GB2312"/>
          <w:w w:val="100"/>
          <w:kern w:val="2"/>
          <w:sz w:val="32"/>
          <w:szCs w:val="32"/>
          <w:lang w:val="en-US" w:eastAsia="zh-CN" w:bidi="ar-SA"/>
        </w:rPr>
        <w:t>领导小组办公室设在林业站，何跃发同志兼任办公室主任，负责打击森林违法用火行为专项行动日常工作。</w:t>
      </w:r>
    </w:p>
    <w:p>
      <w:pPr>
        <w:keepNext w:val="0"/>
        <w:keepLines w:val="0"/>
        <w:pageBreakBefore w:val="0"/>
        <w:widowControl w:val="0"/>
        <w:tabs>
          <w:tab w:val="left" w:pos="4755"/>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sectPr>
      <w:pgSz w:w="11906" w:h="16838"/>
      <w:pgMar w:top="1701" w:right="1474" w:bottom="1191" w:left="1588"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attachedTemplate r:id="rId1"/>
  <w:documentProtection w:edit="forms" w:enforcement="0"/>
  <w:defaultTabStop w:val="420"/>
  <w:drawingGridHorizontalSpacing w:val="160"/>
  <w:drawingGridVerticalSpacing w:val="435"/>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FD051D"/>
    <w:rsid w:val="000147B4"/>
    <w:rsid w:val="00040EED"/>
    <w:rsid w:val="00046AFC"/>
    <w:rsid w:val="00097CEE"/>
    <w:rsid w:val="000C194B"/>
    <w:rsid w:val="000E1256"/>
    <w:rsid w:val="00173779"/>
    <w:rsid w:val="001A2F22"/>
    <w:rsid w:val="001B3930"/>
    <w:rsid w:val="001E422F"/>
    <w:rsid w:val="00202227"/>
    <w:rsid w:val="00203913"/>
    <w:rsid w:val="002117E4"/>
    <w:rsid w:val="00221BEF"/>
    <w:rsid w:val="002500E5"/>
    <w:rsid w:val="002A3910"/>
    <w:rsid w:val="002A4A69"/>
    <w:rsid w:val="00310E37"/>
    <w:rsid w:val="00362AF0"/>
    <w:rsid w:val="004632FC"/>
    <w:rsid w:val="004B14DD"/>
    <w:rsid w:val="004E6294"/>
    <w:rsid w:val="005838D4"/>
    <w:rsid w:val="005B7C6F"/>
    <w:rsid w:val="005D5B6A"/>
    <w:rsid w:val="006056FC"/>
    <w:rsid w:val="00630272"/>
    <w:rsid w:val="00642E64"/>
    <w:rsid w:val="00667DFC"/>
    <w:rsid w:val="006B6E0B"/>
    <w:rsid w:val="006D0DC8"/>
    <w:rsid w:val="007350ED"/>
    <w:rsid w:val="00746B7C"/>
    <w:rsid w:val="007642EA"/>
    <w:rsid w:val="007A0367"/>
    <w:rsid w:val="007B191F"/>
    <w:rsid w:val="00870560"/>
    <w:rsid w:val="008841D6"/>
    <w:rsid w:val="00897CCB"/>
    <w:rsid w:val="008B4D47"/>
    <w:rsid w:val="00947342"/>
    <w:rsid w:val="00971250"/>
    <w:rsid w:val="00991694"/>
    <w:rsid w:val="00A509C3"/>
    <w:rsid w:val="00A51C21"/>
    <w:rsid w:val="00A63A6A"/>
    <w:rsid w:val="00A66252"/>
    <w:rsid w:val="00A74536"/>
    <w:rsid w:val="00AF373C"/>
    <w:rsid w:val="00B53664"/>
    <w:rsid w:val="00B57863"/>
    <w:rsid w:val="00B740BD"/>
    <w:rsid w:val="00B85491"/>
    <w:rsid w:val="00C92925"/>
    <w:rsid w:val="00CB45D2"/>
    <w:rsid w:val="00CC4E23"/>
    <w:rsid w:val="00CD6DEA"/>
    <w:rsid w:val="00D23038"/>
    <w:rsid w:val="00D72F38"/>
    <w:rsid w:val="00D74A53"/>
    <w:rsid w:val="00DA1AAC"/>
    <w:rsid w:val="00DB0A1A"/>
    <w:rsid w:val="00E05B8B"/>
    <w:rsid w:val="00E12B57"/>
    <w:rsid w:val="00E7546D"/>
    <w:rsid w:val="00E9284D"/>
    <w:rsid w:val="00F13DC7"/>
    <w:rsid w:val="00F75F0B"/>
    <w:rsid w:val="01062A95"/>
    <w:rsid w:val="03C13492"/>
    <w:rsid w:val="047D0159"/>
    <w:rsid w:val="051C5900"/>
    <w:rsid w:val="0D023D23"/>
    <w:rsid w:val="0DCB7ECF"/>
    <w:rsid w:val="0E0235FE"/>
    <w:rsid w:val="0F075C28"/>
    <w:rsid w:val="106469F4"/>
    <w:rsid w:val="11D27EB0"/>
    <w:rsid w:val="12983940"/>
    <w:rsid w:val="155B5B82"/>
    <w:rsid w:val="18CA7F01"/>
    <w:rsid w:val="19161EFB"/>
    <w:rsid w:val="1C361B55"/>
    <w:rsid w:val="201671B6"/>
    <w:rsid w:val="207251C7"/>
    <w:rsid w:val="21942764"/>
    <w:rsid w:val="22A751ED"/>
    <w:rsid w:val="22CB0860"/>
    <w:rsid w:val="2675714F"/>
    <w:rsid w:val="26DA43F3"/>
    <w:rsid w:val="26DB46C2"/>
    <w:rsid w:val="2AA95B69"/>
    <w:rsid w:val="2B2E41A3"/>
    <w:rsid w:val="2D3E7F98"/>
    <w:rsid w:val="2D690950"/>
    <w:rsid w:val="30892BC9"/>
    <w:rsid w:val="30DD58EE"/>
    <w:rsid w:val="31FD051D"/>
    <w:rsid w:val="35511FEB"/>
    <w:rsid w:val="35F55594"/>
    <w:rsid w:val="3692757B"/>
    <w:rsid w:val="36FC161D"/>
    <w:rsid w:val="382C6684"/>
    <w:rsid w:val="3C0438FA"/>
    <w:rsid w:val="3E2B7AA7"/>
    <w:rsid w:val="3EC26E47"/>
    <w:rsid w:val="3ED83141"/>
    <w:rsid w:val="3F5C738D"/>
    <w:rsid w:val="40732C6D"/>
    <w:rsid w:val="407A7F65"/>
    <w:rsid w:val="42B208DD"/>
    <w:rsid w:val="43CC02C1"/>
    <w:rsid w:val="459C20CC"/>
    <w:rsid w:val="45AC6AF4"/>
    <w:rsid w:val="48AB05B9"/>
    <w:rsid w:val="4A422AAC"/>
    <w:rsid w:val="4BEF1C44"/>
    <w:rsid w:val="4C6444FB"/>
    <w:rsid w:val="4C646A7C"/>
    <w:rsid w:val="4EAD6CD6"/>
    <w:rsid w:val="518B0157"/>
    <w:rsid w:val="55116338"/>
    <w:rsid w:val="57A61914"/>
    <w:rsid w:val="62AA5811"/>
    <w:rsid w:val="66DC3DBC"/>
    <w:rsid w:val="677E549E"/>
    <w:rsid w:val="690816D6"/>
    <w:rsid w:val="69C0507E"/>
    <w:rsid w:val="6B9563E1"/>
    <w:rsid w:val="6E544A4A"/>
    <w:rsid w:val="71213E2E"/>
    <w:rsid w:val="76217D05"/>
    <w:rsid w:val="76A27A2A"/>
    <w:rsid w:val="76C12095"/>
    <w:rsid w:val="76FA0168"/>
    <w:rsid w:val="77115A4D"/>
    <w:rsid w:val="7A67755B"/>
    <w:rsid w:val="7B066B3E"/>
    <w:rsid w:val="7B6D0DC2"/>
    <w:rsid w:val="7FE16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w:hAnsi="Times" w:eastAsia="仿宋_GB2312" w:cs="Times New Roman"/>
      <w:kern w:val="2"/>
      <w:sz w:val="32"/>
      <w:szCs w:val="32"/>
      <w:lang w:val="en-US" w:eastAsia="zh-CN" w:bidi="ar-SA"/>
    </w:rPr>
  </w:style>
  <w:style w:type="character" w:default="1" w:styleId="10">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adjustRightInd w:val="0"/>
      <w:snapToGrid w:val="0"/>
      <w:jc w:val="center"/>
    </w:pPr>
    <w:rPr>
      <w:rFonts w:eastAsia="黑体"/>
      <w:w w:val="80"/>
      <w:sz w:val="42"/>
    </w:rPr>
  </w:style>
  <w:style w:type="paragraph" w:styleId="3">
    <w:name w:val="Body Text Indent"/>
    <w:basedOn w:val="1"/>
    <w:qFormat/>
    <w:uiPriority w:val="0"/>
    <w:pPr>
      <w:ind w:firstLine="720" w:firstLineChars="225"/>
    </w:pPr>
    <w:rPr>
      <w:rFonts w:ascii="Calibri" w:hAnsi="Calibri" w:eastAsia="宋体"/>
      <w:spacing w:val="20"/>
      <w:sz w:val="28"/>
      <w:szCs w:val="24"/>
    </w:rPr>
  </w:style>
  <w:style w:type="paragraph" w:styleId="4">
    <w:name w:val="Plain Text"/>
    <w:basedOn w:val="1"/>
    <w:qFormat/>
    <w:uiPriority w:val="0"/>
    <w:rPr>
      <w:rFonts w:ascii="宋体" w:hAnsi="Courier New" w:eastAsia="宋体" w:cs="Courier New"/>
      <w:sz w:val="21"/>
      <w:szCs w:val="21"/>
    </w:rPr>
  </w:style>
  <w:style w:type="paragraph" w:styleId="5">
    <w:name w:val="footer"/>
    <w:basedOn w:val="1"/>
    <w:link w:val="13"/>
    <w:semiHidden/>
    <w:qFormat/>
    <w:uiPriority w:val="99"/>
    <w:pPr>
      <w:tabs>
        <w:tab w:val="center" w:pos="4153"/>
        <w:tab w:val="right" w:pos="8306"/>
      </w:tabs>
      <w:snapToGrid w:val="0"/>
      <w:jc w:val="left"/>
    </w:pPr>
    <w:rPr>
      <w:rFonts w:ascii="Calibri" w:hAnsi="Calibri" w:eastAsia="宋体"/>
      <w:sz w:val="18"/>
      <w:szCs w:val="18"/>
    </w:rPr>
  </w:style>
  <w:style w:type="paragraph" w:styleId="6">
    <w:name w:val="header"/>
    <w:basedOn w:val="1"/>
    <w:link w:val="12"/>
    <w:semiHidden/>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basedOn w:val="10"/>
    <w:qFormat/>
    <w:uiPriority w:val="0"/>
  </w:style>
  <w:style w:type="character" w:customStyle="1" w:styleId="12">
    <w:name w:val="Header Char"/>
    <w:basedOn w:val="10"/>
    <w:link w:val="6"/>
    <w:semiHidden/>
    <w:qFormat/>
    <w:locked/>
    <w:uiPriority w:val="99"/>
    <w:rPr>
      <w:rFonts w:cs="Times New Roman"/>
      <w:sz w:val="18"/>
      <w:szCs w:val="18"/>
    </w:rPr>
  </w:style>
  <w:style w:type="character" w:customStyle="1" w:styleId="13">
    <w:name w:val="Footer Char"/>
    <w:basedOn w:val="10"/>
    <w:link w:val="5"/>
    <w:semiHidden/>
    <w:qFormat/>
    <w:locked/>
    <w:uiPriority w:val="99"/>
    <w:rPr>
      <w:rFonts w:cs="Times New Roman"/>
      <w:sz w:val="18"/>
      <w:szCs w:val="18"/>
    </w:rPr>
  </w:style>
  <w:style w:type="character" w:customStyle="1" w:styleId="14">
    <w:name w:val="NormalCharacter"/>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F:\2020&#24180;&#26469;&#21457;&#25991;\&#40857;&#25919;\&#40857;&#25919;&#12308;2020&#12309;100&#21495;&#65306;&#20851;&#20110;&#20570;&#22909;2021&#24180;&#22478;&#20065;&#23621;&#27665;&#21307;&#20445;&#32564;&#36153;&#24037;&#20316;&#30340;&#36890;&#3069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龙政〔2020〕100号：关于做好2021年城乡居民医保缴费工作的通知.docx</Template>
  <Pages>8</Pages>
  <Words>4065</Words>
  <Characters>4189</Characters>
  <Lines>0</Lines>
  <Paragraphs>0</Paragraphs>
  <TotalTime>1</TotalTime>
  <ScaleCrop>false</ScaleCrop>
  <LinksUpToDate>false</LinksUpToDate>
  <CharactersWithSpaces>4253</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2020-10-12T07:13:00Z</dcterms:created>
  <dc:creator>gyb1</dc:creator>
  <cp:lastModifiedBy>gyb1</cp:lastModifiedBy>
  <cp:lastPrinted>2020-10-12T08:27:50Z</cp:lastPrinted>
  <dcterms:modified xsi:type="dcterms:W3CDTF">2020-10-12T08:27:52Z</dcterms:modified>
  <dc:title>关于成立龙泉镇新型冠状病毒疫情防控工作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