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="仿宋_GB2312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/>
          <w:lang w:val="en-US" w:eastAsia="zh-CN"/>
        </w:rPr>
        <w:tab/>
      </w:r>
    </w:p>
    <w:p/>
    <w:p>
      <w:pPr>
        <w:jc w:val="center"/>
      </w:pPr>
    </w:p>
    <w:p>
      <w:pPr>
        <w:rPr>
          <w:rFonts w:hint="eastAsia" w:ascii="仿宋_GB2312" w:hAnsi="仿宋_GB2312" w:eastAsia="仿宋_GB2312" w:cs="仿宋_GB2312"/>
        </w:rPr>
      </w:pPr>
    </w:p>
    <w:p/>
    <w:p/>
    <w:p>
      <w:pPr>
        <w:rPr>
          <w:rFonts w:hint="default" w:eastAsia="仿宋_GB2312"/>
          <w:lang w:val="en-US" w:eastAsia="zh-CN"/>
        </w:rPr>
      </w:pPr>
      <w:r>
        <w:rPr>
          <w:rFonts w:hint="eastAsia"/>
        </w:rPr>
        <w:t>龙政〔20</w:t>
      </w:r>
      <w:r>
        <w:rPr>
          <w:rFonts w:hint="eastAsia"/>
          <w:lang w:val="en-US" w:eastAsia="zh-CN"/>
        </w:rPr>
        <w:t>22</w:t>
      </w:r>
      <w:r>
        <w:rPr>
          <w:rFonts w:hint="eastAsia"/>
        </w:rPr>
        <w:t>〕</w:t>
      </w:r>
      <w:r>
        <w:rPr>
          <w:rFonts w:hint="eastAsia"/>
          <w:lang w:val="en-US" w:eastAsia="zh-CN"/>
        </w:rPr>
        <w:t>61</w:t>
      </w:r>
      <w:r>
        <w:rPr>
          <w:rFonts w:hint="eastAsia"/>
        </w:rPr>
        <w:t xml:space="preserve">号                 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>签发人：</w:t>
      </w:r>
      <w:r>
        <w:rPr>
          <w:rFonts w:hint="eastAsia" w:cs="Times New Roman"/>
          <w:lang w:eastAsia="zh-CN"/>
        </w:rPr>
        <w:t>查</w:t>
      </w:r>
      <w:r>
        <w:rPr>
          <w:rFonts w:hint="eastAsia" w:cs="Times New Roman"/>
          <w:lang w:val="en-US" w:eastAsia="zh-CN"/>
        </w:rPr>
        <w:t xml:space="preserve"> </w:t>
      </w:r>
      <w:r>
        <w:rPr>
          <w:rFonts w:hint="eastAsia" w:cs="Times New Roman"/>
        </w:rPr>
        <w:t>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关于印发《龙泉镇全面加强镇村建设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深入推进农村人居环境整治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专项行动方案》的通知</w:t>
      </w:r>
    </w:p>
    <w:bookmarkEnd w:id="0"/>
    <w:p>
      <w:pPr>
        <w:spacing w:line="360" w:lineRule="auto"/>
        <w:rPr>
          <w:rFonts w:ascii="仿宋_GB2312" w:eastAsia="仿宋_GB2312"/>
          <w:sz w:val="32"/>
          <w:szCs w:val="32"/>
        </w:rPr>
      </w:pPr>
    </w:p>
    <w:p>
      <w:pPr>
        <w:keepNext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各村（居）、镇直有关单位：</w:t>
      </w:r>
    </w:p>
    <w:p>
      <w:pPr>
        <w:keepNext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现将《龙泉镇全面加强镇村建设深入推进农村人居环境整治专项行动方案》印发给你们，请认真组织实施。</w:t>
      </w:r>
    </w:p>
    <w:p>
      <w:pPr>
        <w:pStyle w:val="24"/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24"/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</w:p>
    <w:p>
      <w:pPr>
        <w:pStyle w:val="24"/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textAlignment w:val="auto"/>
        <w:outlineLvl w:val="9"/>
        <w:rPr>
          <w:rFonts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 xml:space="preserve"> 龙泉镇人民政府</w:t>
      </w:r>
    </w:p>
    <w:p>
      <w:pPr>
        <w:pStyle w:val="24"/>
        <w:keepNext w:val="0"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 xml:space="preserve">                               </w:t>
      </w:r>
      <w:r>
        <w:rPr>
          <w:rFonts w:hint="eastAsia" w:ascii="仿宋_GB2312" w:hAnsi="仿宋_GB2312" w:eastAsia="仿宋_GB2312" w:cs="仿宋_GB2312"/>
          <w:b w:val="0"/>
          <w:bCs w:val="0"/>
          <w:spacing w:val="-17"/>
          <w:kern w:val="2"/>
          <w:sz w:val="32"/>
          <w:szCs w:val="32"/>
          <w:lang w:val="en-US" w:eastAsia="zh-CN" w:bidi="ar-SA"/>
        </w:rPr>
        <w:t>2022年7月1</w:t>
      </w:r>
      <w:r>
        <w:rPr>
          <w:rFonts w:ascii="仿宋_GB2312" w:hAnsi="仿宋_GB2312" w:eastAsia="仿宋_GB2312" w:cs="仿宋_GB2312"/>
          <w:b w:val="0"/>
          <w:bCs w:val="0"/>
          <w:spacing w:val="-17"/>
          <w:kern w:val="2"/>
          <w:sz w:val="32"/>
          <w:szCs w:val="32"/>
          <w:lang w:val="en-US" w:eastAsia="zh-CN" w:bidi="ar-SA"/>
        </w:rPr>
        <w:t>8</w:t>
      </w:r>
      <w:r>
        <w:rPr>
          <w:rFonts w:hint="eastAsia" w:ascii="仿宋_GB2312" w:hAnsi="仿宋_GB2312" w:eastAsia="仿宋_GB2312" w:cs="仿宋_GB2312"/>
          <w:b w:val="0"/>
          <w:bCs w:val="0"/>
          <w:spacing w:val="-17"/>
          <w:kern w:val="2"/>
          <w:sz w:val="32"/>
          <w:szCs w:val="32"/>
          <w:lang w:val="en-US" w:eastAsia="zh-CN" w:bidi="ar-SA"/>
        </w:rPr>
        <w:t>日</w:t>
      </w:r>
    </w:p>
    <w:p>
      <w:pPr>
        <w:spacing w:line="560" w:lineRule="exact"/>
        <w:ind w:firstLine="5760" w:firstLineChars="1800"/>
        <w:rPr>
          <w:rFonts w:ascii="仿宋_GB2312" w:hAnsi="仿宋_GB2312" w:eastAsia="仿宋_GB2312" w:cs="仿宋_GB2312"/>
          <w:sz w:val="32"/>
          <w:szCs w:val="32"/>
        </w:rPr>
      </w:pPr>
    </w:p>
    <w:p>
      <w:pPr>
        <w:pStyle w:val="25"/>
        <w:ind w:firstLine="440"/>
      </w:pPr>
    </w:p>
    <w:p>
      <w:pPr>
        <w:jc w:val="center"/>
        <w:rPr>
          <w:rFonts w:ascii="方正小标宋简体" w:eastAsia="方正小标宋简体"/>
          <w:sz w:val="40"/>
          <w:szCs w:val="4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龙泉镇全面加强镇村建设深入推进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农村人居环境整治专项行动方案</w:t>
      </w:r>
    </w:p>
    <w:p>
      <w:pPr>
        <w:spacing w:line="480" w:lineRule="exact"/>
        <w:rPr>
          <w:rFonts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kern w:val="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为扎实推进镇村建设行动，推动巩固拓展脱贫攻坚成果同乡村振兴有效衔接，进一步提升我镇农村人居环境整治水平，结合贯彻《东至县全面加强镇村建设深入推进农村人居环境整治专项行动方案》，决定在全镇范围内开展农村人居环境整治巩固提升专项行动，特制定本方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一、总体要求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以习近平新时代中国特色社会主义思想为指导，牢固树立以人民为中心的发展思想，坚持问题导向、结果导向，紧盯集镇区域、村组环境、屋内庭院、沿路沿线，对农村人居环境突出问题进行再排查、再整改，充分发挥基层党组织战斗堡垒作用和党员先锋模范作用，发动群众广泛参与，提升农村人居环境整治效能，确保区域内环境整洁有序，实现农村人居环境全面提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二、目标任务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ascii="仿宋_GB2312" w:eastAsia="仿宋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（一）聚焦“集镇区域”，清脏治乱规范行为。</w:t>
      </w:r>
      <w:r>
        <w:rPr>
          <w:rFonts w:hint="eastAsia" w:ascii="仿宋_GB2312" w:eastAsia="仿宋_GB2312"/>
          <w:sz w:val="32"/>
          <w:szCs w:val="32"/>
        </w:rPr>
        <w:t>对镇政府驻地建成区围绕“四无四规范”开展排查整治，即无垃圾随意倾倒；无乱搭乱建违章建筑;无店铺占道经营；无黑臭水体及生活污水直排路面；车辆停放规范；车辆维修、建材加工等店外作业规范；杂物、建筑材料堆放规范；店铺广告、过街横幅、线缆悬挂规范，实现集镇区域环境全面提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ascii="仿宋_GB2312" w:eastAsia="仿宋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（二）聚焦“村组环境”，清洁村庄美化村容。</w:t>
      </w:r>
      <w:r>
        <w:rPr>
          <w:rFonts w:hint="eastAsia" w:ascii="仿宋_GB2312" w:eastAsia="仿宋_GB2312"/>
          <w:sz w:val="32"/>
          <w:szCs w:val="32"/>
        </w:rPr>
        <w:t>全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面开展村庄环境整治，对辖区内所有自然村开展“六清”，即清理河塘沟渠积存垃圾、白色污染和漂浮物；清理畜禽粪污、农药化肥包装等农业生产废弃物；清理乱搭乱建违章建筑；清理露天粪坑、简易茅厕；清理暴露和积存杂物、垃圾；清理残垣断壁和无功能建筑，确保村内环境整洁有序，卫生保洁常态化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ascii="仿宋_GB2312" w:hAnsi="仿宋_GB2312" w:eastAsia="仿宋_GB2312" w:cs="仿宋_GB2312"/>
          <w:kern w:val="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（三）聚焦“屋内庭院”，净化环境倡导文明。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全面开展农户住宅室内外环境突出问题排查整治。重点对脱贫户、监测户、分散供养五保户、低保户和独居老人户进行摸排，围绕“四净两规范”和“四勤两参与”开展排查整治。“四净两规范”即全面排查整治院内是否干净（地面干净、无乱堆乱放等）、室内是否干净（地面干净、户内收拾整洁）、厕所是否干净（无异味、厕具清洁）、房前屋后是否整洁干净（无乱堆乱放），生产生活物资是否规范（堆放整齐、地面整洁），畜禽养殖管理是否规范（无人畜合居、无家禽散养、地面无粪污）；“四勤两参与”即农户是否勤洗澡、勤换衣、勤打扫、勤收拾，积极参与村民自治、积极参与村庄环境整治，引导农户主动维护好户内和院落环境及个人卫生，养成良好的卫生习惯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ascii="仿宋_GB2312" w:hAnsi="仿宋_GB2312" w:eastAsia="仿宋_GB2312" w:cs="仿宋_GB2312"/>
          <w:b/>
          <w:bCs/>
          <w:kern w:val="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（四）聚焦“沿路沿线”，美化环境整体提升。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重点对公路、河塘沟渠、旅游景点等沿路沿线环境开展“四清两整治”排查，即清理沿线垃圾、杂物；清理沿线设施、杆线、路灯上的乱涂乱贴乱画；清理路基、路肩、边坡上的菜地；清理破损废旧户外广告；整治违章建筑及临时建筑；整治路边经营、晾晒、堆放等损害沿线环境行为，提升沿路沿线环境整体水平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三、有关要求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ascii="仿宋_GB2312" w:hAnsi="仿宋_GB2312" w:eastAsia="仿宋_GB2312" w:cs="仿宋_GB2312"/>
          <w:kern w:val="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（一）强化包保责任，清单闭环管理。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镇级成立深入推进农村人居环境整治专项行动工作专班，每月开展一次明查暗访，帮助各村（居）查找问题，提升环境水平。各村（居）要全面摸底排查，把问题找准找实，在7月底前形成问题清单，做到“谁排查、谁签字、谁负责”，制定“问题、目标、责任、时间”整改清单，涉及农户问题的要做到“一户一方案”，并在7月31日之前将问题清单报送到镇人居环境整治办公室。同时针对排查出的问题要做到立行立改，少数突出问题，要坚持时间服从质量。9月10日前完成问题整改，由镇级组织验收销号，开展“回头看”及时补缺补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ascii="仿宋_GB2312" w:hAnsi="仿宋_GB2312" w:eastAsia="仿宋_GB2312" w:cs="仿宋_GB2312"/>
          <w:kern w:val="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（二）强化党建引领，突出群众主体。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注重发挥农村基层党组织战斗堡垒和党员先锋模范作用，宣传动员群众抓好村组环境、屋内庭院等生产生活场所的环境卫生。注重长效管护，通过“党小组+网格”管理，完善无职党员设岗定责、党员承诺践诺等抓手，推动群众参与、群众监督，促进环境动态保洁。注重示范引领，镇人居环境整治办公室将适时通过“亮晒评比”等方式，对所辖村（居）进行评比，提升工作成效，同时各村每季度要开展一次全域清白清障活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textAlignment w:val="auto"/>
        <w:rPr>
          <w:rFonts w:ascii="仿宋_GB2312" w:hAnsi="仿宋_GB2312" w:eastAsia="仿宋_GB2312" w:cs="仿宋_GB2312"/>
          <w:kern w:val="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（三）强化要素保障，凝聚工作合力。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</w:rPr>
        <w:t>各村（居）要统筹人员力量，对排查出的重点问题，建立包保机制，做实做细工作。要统筹工作经费，量力而行，力戒形式主义、官僚主义，不搞“一刀切”、“运动式”整治，不搞劳民伤财的“形象工程”。积极发挥团妇等群团组织的职能作用，广泛开展志愿服务，普及环境卫生和健康知识。结合开展新时代文明实践活动、爱国卫生运动等，促进农民转变思想观念，养成良好的卫生习惯和文明健康的生活方式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17"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17"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</w:t>
      </w:r>
      <w:r>
        <w:rPr>
          <w:rFonts w:ascii="仿宋_GB2312"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-770890</wp:posOffset>
                </wp:positionH>
                <wp:positionV relativeFrom="paragraph">
                  <wp:posOffset>-382905</wp:posOffset>
                </wp:positionV>
                <wp:extent cx="866775" cy="419100"/>
                <wp:effectExtent l="0" t="0" r="0" b="0"/>
                <wp:wrapNone/>
                <wp:docPr id="6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34315" y="531495"/>
                          <a:ext cx="866775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25"/>
                              <w:ind w:firstLine="0" w:firstLineChars="0"/>
                              <w:rPr>
                                <w:rFonts w:ascii="黑体" w:hAnsi="黑体" w:eastAsia="黑体" w:cs="黑体"/>
                                <w:sz w:val="32"/>
                                <w:szCs w:val="32"/>
                              </w:rPr>
                            </w:pP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" o:spid="_x0000_s1026" o:spt="202" type="#_x0000_t202" style="position:absolute;left:0pt;margin-left:-60.7pt;margin-top:-30.15pt;height:33pt;width:68.25pt;z-index:251659264;mso-width-relative:page;mso-height-relative:page;" filled="f" stroked="f" coordsize="21600,21600" o:gfxdata="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qZByp2gAAAAkBAAAPAAAA&#10;AAAAAAEAIAAAACIAAABkcnMvZG93bnJldi54bWxQSwECFAAUAAAACACHTuJAO4BlhUwCAAB9BAAA&#10;DgAAAAAAAAABACAAAAAp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pStyle w:val="25"/>
                        <w:ind w:firstLine="0" w:firstLineChars="0"/>
                        <w:rPr>
                          <w:rFonts w:ascii="黑体" w:hAnsi="黑体" w:eastAsia="黑体" w:cs="黑体"/>
                          <w:sz w:val="32"/>
                          <w:szCs w:val="32"/>
                        </w:rPr>
                      </w:pP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仿宋_GB2312" w:eastAsia="仿宋_GB2312"/>
          <w:sz w:val="32"/>
          <w:szCs w:val="32"/>
        </w:rPr>
        <w:t>龙泉镇深入推进农村人居环境整治专项行动专班名单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</w:t>
      </w:r>
      <w:r>
        <w:rPr>
          <w:rFonts w:hint="eastAsia" w:ascii="仿宋_GB2312" w:eastAsia="仿宋_GB2312"/>
          <w:sz w:val="32"/>
          <w:szCs w:val="32"/>
        </w:rPr>
        <w:t>.村（居）农村人居环境整治排查统计表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3</w:t>
      </w:r>
      <w:r>
        <w:rPr>
          <w:rFonts w:hint="eastAsia" w:ascii="仿宋_GB2312" w:eastAsia="仿宋_GB2312"/>
          <w:sz w:val="32"/>
          <w:szCs w:val="32"/>
        </w:rPr>
        <w:t>.</w:t>
      </w:r>
      <w:r>
        <w:rPr>
          <w:rFonts w:ascii="仿宋_GB2312" w:eastAsia="仿宋_GB2312"/>
          <w:sz w:val="32"/>
          <w:szCs w:val="32"/>
        </w:rPr>
        <w:t>龙泉镇农村人居环境整治排查统计表（农户庭院问题汇</w:t>
      </w:r>
      <w:r>
        <w:rPr>
          <w:rFonts w:hint="eastAsia" w:ascii="仿宋_GB2312" w:eastAsia="仿宋_GB2312"/>
          <w:sz w:val="32"/>
          <w:szCs w:val="32"/>
        </w:rPr>
        <w:t>总表）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4</w:t>
      </w:r>
      <w:r>
        <w:rPr>
          <w:rFonts w:hint="eastAsia" w:ascii="仿宋_GB2312" w:eastAsia="仿宋_GB2312"/>
          <w:sz w:val="32"/>
          <w:szCs w:val="32"/>
        </w:rPr>
        <w:t>.龙泉镇农村人居环境整治专项行动一户一方案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_GB2312" w:eastAsia="仿宋_GB2312"/>
          <w:sz w:val="32"/>
          <w:szCs w:val="32"/>
        </w:rPr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pStyle w:val="2"/>
      </w:pPr>
    </w:p>
    <w:p/>
    <w:p>
      <w:pPr>
        <w:spacing w:line="560" w:lineRule="exact"/>
        <w:rPr>
          <w:rFonts w:hint="eastAsia" w:ascii="仿宋_GB2312" w:eastAsia="仿宋_GB2312"/>
          <w:sz w:val="32"/>
          <w:szCs w:val="32"/>
        </w:rPr>
      </w:pPr>
    </w:p>
    <w:p>
      <w:p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pacing w:val="-6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pacing w:val="-6"/>
          <w:sz w:val="44"/>
          <w:szCs w:val="44"/>
        </w:rPr>
        <w:t>龙泉镇深入推进农村人居环境整治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pacing w:val="-6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pacing w:val="-6"/>
          <w:sz w:val="44"/>
          <w:szCs w:val="44"/>
        </w:rPr>
        <w:t>专项行动专班名单</w:t>
      </w:r>
    </w:p>
    <w:p>
      <w:pPr>
        <w:spacing w:line="560" w:lineRule="exact"/>
        <w:rPr>
          <w:rFonts w:ascii="仿宋_GB2312" w:eastAsia="仿宋_GB2312"/>
          <w:sz w:val="32"/>
          <w:szCs w:val="32"/>
        </w:rPr>
      </w:pPr>
    </w:p>
    <w:p>
      <w:pPr>
        <w:spacing w:line="58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查  䶮</w:t>
      </w:r>
    </w:p>
    <w:p>
      <w:pPr>
        <w:spacing w:line="58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副组长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吴民飞  章文俊</w:t>
      </w:r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孙时林  郝汉文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许世友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杨长生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齐星星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>
      <w:pPr>
        <w:spacing w:line="580" w:lineRule="exact"/>
        <w:ind w:firstLine="1920" w:firstLineChars="6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汪美玲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静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胡  毅  杜  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邹  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spacing w:line="360" w:lineRule="auto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  <w:u w:val="single"/>
        </w:rPr>
        <w:t xml:space="preserve">         </w:t>
      </w:r>
      <w:r>
        <w:rPr>
          <w:rFonts w:hint="eastAsia" w:ascii="方正小标宋简体" w:eastAsia="方正小标宋简体"/>
          <w:sz w:val="36"/>
          <w:szCs w:val="36"/>
        </w:rPr>
        <w:t>村（居）深入推进农村人居环境提升专项行动</w:t>
      </w:r>
    </w:p>
    <w:p>
      <w:pPr>
        <w:spacing w:line="360" w:lineRule="auto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问题排查整改统计表</w:t>
      </w:r>
    </w:p>
    <w:tbl>
      <w:tblPr>
        <w:tblStyle w:val="15"/>
        <w:tblW w:w="9555" w:type="dxa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2611"/>
        <w:gridCol w:w="900"/>
        <w:gridCol w:w="856"/>
        <w:gridCol w:w="2295"/>
        <w:gridCol w:w="1080"/>
        <w:gridCol w:w="1065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  <w:jc w:val="center"/>
        </w:trPr>
        <w:tc>
          <w:tcPr>
            <w:tcW w:w="748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2611" w:type="dxa"/>
            <w:tcBorders>
              <w:top w:val="single" w:color="000000" w:sz="12" w:space="0"/>
              <w:left w:val="nil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26"/>
              <w:spacing w:line="277" w:lineRule="exact"/>
              <w:ind w:left="103"/>
              <w:jc w:val="center"/>
              <w:rPr>
                <w:rFonts w:asci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问题类型</w:t>
            </w:r>
          </w:p>
        </w:tc>
        <w:tc>
          <w:tcPr>
            <w:tcW w:w="900" w:type="dxa"/>
            <w:tcBorders>
              <w:top w:val="single" w:color="000000" w:sz="12" w:space="0"/>
              <w:left w:val="nil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26"/>
              <w:spacing w:line="277" w:lineRule="exact"/>
              <w:ind w:left="102"/>
              <w:jc w:val="center"/>
              <w:rPr>
                <w:rFonts w:asci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已排查</w:t>
            </w:r>
          </w:p>
        </w:tc>
        <w:tc>
          <w:tcPr>
            <w:tcW w:w="856" w:type="dxa"/>
            <w:tcBorders>
              <w:top w:val="single" w:color="000000" w:sz="12" w:space="0"/>
              <w:left w:val="nil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26"/>
              <w:spacing w:line="277" w:lineRule="exact"/>
              <w:ind w:left="103"/>
              <w:jc w:val="center"/>
              <w:rPr>
                <w:rFonts w:asci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已整改</w:t>
            </w:r>
          </w:p>
        </w:tc>
        <w:tc>
          <w:tcPr>
            <w:tcW w:w="2295" w:type="dxa"/>
            <w:tcBorders>
              <w:top w:val="single" w:color="000000" w:sz="12" w:space="0"/>
              <w:left w:val="nil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26"/>
              <w:spacing w:line="277" w:lineRule="exact"/>
              <w:ind w:left="102"/>
              <w:jc w:val="center"/>
              <w:rPr>
                <w:rFonts w:asci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问题类型</w:t>
            </w:r>
          </w:p>
        </w:tc>
        <w:tc>
          <w:tcPr>
            <w:tcW w:w="1080" w:type="dxa"/>
            <w:tcBorders>
              <w:top w:val="single" w:color="000000" w:sz="12" w:space="0"/>
              <w:left w:val="nil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26"/>
              <w:spacing w:line="277" w:lineRule="exact"/>
              <w:ind w:left="102"/>
              <w:jc w:val="center"/>
              <w:rPr>
                <w:rFonts w:asci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已排查</w:t>
            </w:r>
          </w:p>
        </w:tc>
        <w:tc>
          <w:tcPr>
            <w:tcW w:w="1065" w:type="dxa"/>
            <w:tcBorders>
              <w:top w:val="single" w:color="000000" w:sz="12" w:space="0"/>
              <w:left w:val="nil"/>
              <w:bottom w:val="single" w:color="000000" w:sz="12" w:space="0"/>
              <w:right w:val="single" w:color="000000" w:sz="12" w:space="0"/>
            </w:tcBorders>
            <w:vAlign w:val="center"/>
          </w:tcPr>
          <w:p>
            <w:pPr>
              <w:pStyle w:val="26"/>
              <w:spacing w:line="277" w:lineRule="exact"/>
              <w:ind w:left="103"/>
              <w:jc w:val="center"/>
              <w:rPr>
                <w:rFonts w:asci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已整改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  <w:jc w:val="center"/>
        </w:trPr>
        <w:tc>
          <w:tcPr>
            <w:tcW w:w="748" w:type="dxa"/>
            <w:vMerge w:val="restart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312" w:lineRule="exact"/>
              <w:ind w:left="0" w:right="242"/>
              <w:jc w:val="center"/>
              <w:rPr>
                <w:rFonts w:asci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集镇区域问题</w:t>
            </w:r>
          </w:p>
        </w:tc>
        <w:tc>
          <w:tcPr>
            <w:tcW w:w="2611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before="70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垃圾随意倾倒</w:t>
            </w:r>
          </w:p>
        </w:tc>
        <w:tc>
          <w:tcPr>
            <w:tcW w:w="900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856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2295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before="70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车辆停放不规范</w:t>
            </w:r>
          </w:p>
        </w:tc>
        <w:tc>
          <w:tcPr>
            <w:tcW w:w="1080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065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12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  <w:jc w:val="center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widowControl/>
              <w:autoSpaceDE/>
              <w:autoSpaceDN/>
              <w:jc w:val="center"/>
              <w:rPr>
                <w:rFonts w:ascii="黑体" w:hAnsi="Times New Roman" w:eastAsia="黑体" w:cs="仿宋_GB2312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before="119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乱搭乱建违章建筑</w:t>
            </w:r>
          </w:p>
        </w:tc>
        <w:tc>
          <w:tcPr>
            <w:tcW w:w="90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85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229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7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车辆维修、建材加工等店外作业不规范</w:t>
            </w:r>
          </w:p>
        </w:tc>
        <w:tc>
          <w:tcPr>
            <w:tcW w:w="10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06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  <w:jc w:val="center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widowControl/>
              <w:autoSpaceDE/>
              <w:autoSpaceDN/>
              <w:jc w:val="center"/>
              <w:rPr>
                <w:rFonts w:ascii="黑体" w:hAnsi="Times New Roman" w:eastAsia="黑体" w:cs="仿宋_GB2312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before="119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店铺占道经营</w:t>
            </w:r>
          </w:p>
        </w:tc>
        <w:tc>
          <w:tcPr>
            <w:tcW w:w="90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85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229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6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杂物、建筑材料堆不放规范</w:t>
            </w:r>
          </w:p>
        </w:tc>
        <w:tc>
          <w:tcPr>
            <w:tcW w:w="10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06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widowControl/>
              <w:autoSpaceDE/>
              <w:autoSpaceDN/>
              <w:jc w:val="center"/>
              <w:rPr>
                <w:rFonts w:ascii="黑体" w:hAnsi="Times New Roman" w:eastAsia="黑体" w:cs="仿宋_GB2312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before="72" w:line="312" w:lineRule="exact"/>
              <w:ind w:left="0" w:right="181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黑臭水体及生活污水直排路面</w:t>
            </w:r>
          </w:p>
        </w:tc>
        <w:tc>
          <w:tcPr>
            <w:tcW w:w="900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856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2295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before="72" w:line="312" w:lineRule="exact"/>
              <w:ind w:left="0" w:right="-19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店铺广告</w:t>
            </w:r>
            <w:r>
              <w:rPr>
                <w:rFonts w:hint="eastAsia" w:cs="Times New Roman"/>
                <w:spacing w:val="-87"/>
                <w:sz w:val="24"/>
                <w:szCs w:val="24"/>
              </w:rPr>
              <w:t>、</w:t>
            </w:r>
            <w:r>
              <w:rPr>
                <w:rFonts w:hint="eastAsia" w:cs="Times New Roman"/>
                <w:sz w:val="24"/>
                <w:szCs w:val="24"/>
              </w:rPr>
              <w:t>过街横幅、线缆悬挂不规范</w:t>
            </w:r>
          </w:p>
        </w:tc>
        <w:tc>
          <w:tcPr>
            <w:tcW w:w="1080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065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4" w:hRule="atLeast"/>
          <w:jc w:val="center"/>
        </w:trPr>
        <w:tc>
          <w:tcPr>
            <w:tcW w:w="748" w:type="dxa"/>
            <w:vMerge w:val="restart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312" w:lineRule="exact"/>
              <w:ind w:left="0" w:right="242"/>
              <w:jc w:val="center"/>
              <w:rPr>
                <w:rFonts w:asci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村组环境问题</w:t>
            </w:r>
          </w:p>
        </w:tc>
        <w:tc>
          <w:tcPr>
            <w:tcW w:w="2611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6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存在河塘沟渠积存垃圾、白色污染和飘浮物</w:t>
            </w:r>
          </w:p>
        </w:tc>
        <w:tc>
          <w:tcPr>
            <w:tcW w:w="900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856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2295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before="150" w:line="312" w:lineRule="exact"/>
              <w:ind w:left="0" w:right="132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存在露天粪坑、简易茅厕</w:t>
            </w:r>
          </w:p>
        </w:tc>
        <w:tc>
          <w:tcPr>
            <w:tcW w:w="1080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065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  <w:jc w:val="center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widowControl/>
              <w:autoSpaceDE/>
              <w:autoSpaceDN/>
              <w:jc w:val="center"/>
              <w:rPr>
                <w:rFonts w:ascii="黑体" w:hAnsi="Times New Roman" w:eastAsia="黑体" w:cs="仿宋_GB2312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5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存在畜禽粪污、农药化肥包装等农业生产废弃物积存</w:t>
            </w:r>
          </w:p>
        </w:tc>
        <w:tc>
          <w:tcPr>
            <w:tcW w:w="90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85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229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before="149" w:line="312" w:lineRule="exact"/>
              <w:ind w:left="0" w:right="372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存在暴露和积存杂物、垃圾</w:t>
            </w:r>
          </w:p>
        </w:tc>
        <w:tc>
          <w:tcPr>
            <w:tcW w:w="10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</w:tcPr>
          <w:p/>
        </w:tc>
        <w:tc>
          <w:tcPr>
            <w:tcW w:w="106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  <w:jc w:val="center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widowControl/>
              <w:autoSpaceDE/>
              <w:autoSpaceDN/>
              <w:jc w:val="center"/>
              <w:rPr>
                <w:rFonts w:ascii="黑体" w:hAnsi="Times New Roman" w:eastAsia="黑体" w:cs="仿宋_GB2312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before="47" w:line="312" w:lineRule="exact"/>
              <w:ind w:left="0" w:right="181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存在乱搭乱建违章建筑</w:t>
            </w:r>
          </w:p>
        </w:tc>
        <w:tc>
          <w:tcPr>
            <w:tcW w:w="900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856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2295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before="47" w:line="312" w:lineRule="exact"/>
              <w:ind w:left="0" w:right="132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存在残垣断壁和无功能建筑</w:t>
            </w:r>
          </w:p>
        </w:tc>
        <w:tc>
          <w:tcPr>
            <w:tcW w:w="1080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</w:tcPr>
          <w:p/>
        </w:tc>
        <w:tc>
          <w:tcPr>
            <w:tcW w:w="1065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8" w:hRule="atLeast"/>
          <w:jc w:val="center"/>
        </w:trPr>
        <w:tc>
          <w:tcPr>
            <w:tcW w:w="748" w:type="dxa"/>
            <w:vMerge w:val="restart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312" w:lineRule="exact"/>
              <w:ind w:left="0" w:right="242"/>
              <w:jc w:val="center"/>
              <w:rPr>
                <w:rFonts w:asci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农户屋内庭院问题</w:t>
            </w:r>
          </w:p>
        </w:tc>
        <w:tc>
          <w:tcPr>
            <w:tcW w:w="2611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9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院内不干净</w:t>
            </w:r>
          </w:p>
        </w:tc>
        <w:tc>
          <w:tcPr>
            <w:tcW w:w="900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856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2295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9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不勤洗澡</w:t>
            </w:r>
          </w:p>
        </w:tc>
        <w:tc>
          <w:tcPr>
            <w:tcW w:w="1080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1065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  <w:jc w:val="center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widowControl/>
              <w:autoSpaceDE/>
              <w:autoSpaceDN/>
              <w:jc w:val="center"/>
              <w:rPr>
                <w:rFonts w:ascii="黑体" w:hAnsi="Times New Roman" w:eastAsia="黑体" w:cs="仿宋_GB2312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8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室内不干净</w:t>
            </w:r>
          </w:p>
        </w:tc>
        <w:tc>
          <w:tcPr>
            <w:tcW w:w="90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85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229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8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不勤换衣</w:t>
            </w:r>
          </w:p>
        </w:tc>
        <w:tc>
          <w:tcPr>
            <w:tcW w:w="10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106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jc w:val="center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widowControl/>
              <w:autoSpaceDE/>
              <w:autoSpaceDN/>
              <w:jc w:val="center"/>
              <w:rPr>
                <w:rFonts w:ascii="黑体" w:hAnsi="Times New Roman" w:eastAsia="黑体" w:cs="仿宋_GB2312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7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厕所不干净</w:t>
            </w:r>
          </w:p>
        </w:tc>
        <w:tc>
          <w:tcPr>
            <w:tcW w:w="90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85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229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7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不勤打扫</w:t>
            </w:r>
          </w:p>
        </w:tc>
        <w:tc>
          <w:tcPr>
            <w:tcW w:w="10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106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  <w:jc w:val="center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widowControl/>
              <w:autoSpaceDE/>
              <w:autoSpaceDN/>
              <w:jc w:val="center"/>
              <w:rPr>
                <w:rFonts w:ascii="黑体" w:hAnsi="Times New Roman" w:eastAsia="黑体" w:cs="仿宋_GB2312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6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房前屋后不整洁干净</w:t>
            </w:r>
          </w:p>
        </w:tc>
        <w:tc>
          <w:tcPr>
            <w:tcW w:w="90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85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229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6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不勤收拾</w:t>
            </w:r>
          </w:p>
        </w:tc>
        <w:tc>
          <w:tcPr>
            <w:tcW w:w="10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106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  <w:jc w:val="center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widowControl/>
              <w:autoSpaceDE/>
              <w:autoSpaceDN/>
              <w:jc w:val="center"/>
              <w:rPr>
                <w:rFonts w:ascii="黑体" w:hAnsi="Times New Roman" w:eastAsia="黑体" w:cs="仿宋_GB2312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before="48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生产生活物资不规范</w:t>
            </w:r>
          </w:p>
        </w:tc>
        <w:tc>
          <w:tcPr>
            <w:tcW w:w="90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85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229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before="48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不积极参与村民自治</w:t>
            </w:r>
          </w:p>
        </w:tc>
        <w:tc>
          <w:tcPr>
            <w:tcW w:w="10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106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atLeast"/>
          <w:jc w:val="center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widowControl/>
              <w:autoSpaceDE/>
              <w:autoSpaceDN/>
              <w:jc w:val="center"/>
              <w:rPr>
                <w:rFonts w:ascii="黑体" w:hAnsi="Times New Roman" w:eastAsia="黑体" w:cs="仿宋_GB2312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before="119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畜禽养殖管理不规范</w:t>
            </w:r>
          </w:p>
        </w:tc>
        <w:tc>
          <w:tcPr>
            <w:tcW w:w="900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856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2295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6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不积极参与村庄环境整治</w:t>
            </w:r>
          </w:p>
        </w:tc>
        <w:tc>
          <w:tcPr>
            <w:tcW w:w="1080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1065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  <w:jc w:val="center"/>
        </w:trPr>
        <w:tc>
          <w:tcPr>
            <w:tcW w:w="748" w:type="dxa"/>
            <w:vMerge w:val="restart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before="1" w:line="312" w:lineRule="exact"/>
              <w:ind w:left="0" w:right="242"/>
              <w:jc w:val="center"/>
              <w:rPr>
                <w:rFonts w:asci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沿路沿线问题</w:t>
            </w:r>
          </w:p>
        </w:tc>
        <w:tc>
          <w:tcPr>
            <w:tcW w:w="2611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6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沿线存在堆积垃圾、杂物</w:t>
            </w:r>
          </w:p>
        </w:tc>
        <w:tc>
          <w:tcPr>
            <w:tcW w:w="900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856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2295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6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存在破损废旧户外广告</w:t>
            </w:r>
          </w:p>
        </w:tc>
        <w:tc>
          <w:tcPr>
            <w:tcW w:w="1080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1065" w:type="dxa"/>
            <w:tcBorders>
              <w:top w:val="single" w:color="000000" w:sz="12" w:space="0"/>
              <w:left w:val="nil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jc w:val="center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widowControl/>
              <w:autoSpaceDE/>
              <w:autoSpaceDN/>
              <w:rPr>
                <w:rFonts w:ascii="黑体" w:hAnsi="Times New Roman" w:eastAsia="黑体" w:cs="仿宋_GB2312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7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沿线设施、杆线、路灯上存在乱涂乱贴乱画</w:t>
            </w:r>
          </w:p>
        </w:tc>
        <w:tc>
          <w:tcPr>
            <w:tcW w:w="90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856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229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before="150" w:line="312" w:lineRule="exact"/>
              <w:ind w:left="0" w:right="132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存在违章建筑及临时建筑</w:t>
            </w:r>
          </w:p>
        </w:tc>
        <w:tc>
          <w:tcPr>
            <w:tcW w:w="108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106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12" w:space="0"/>
            </w:tcBorders>
          </w:tcPr>
          <w:p/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 w:hRule="atLeast"/>
          <w:jc w:val="center"/>
        </w:trPr>
        <w:tc>
          <w:tcPr>
            <w:tcW w:w="748" w:type="dxa"/>
            <w:vMerge w:val="continue"/>
            <w:tcBorders>
              <w:top w:val="nil"/>
              <w:left w:val="single" w:color="000000" w:sz="12" w:space="0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widowControl/>
              <w:autoSpaceDE/>
              <w:autoSpaceDN/>
              <w:rPr>
                <w:rFonts w:ascii="黑体" w:hAnsi="Times New Roman" w:eastAsia="黑体" w:cs="仿宋_GB2312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6" w:lineRule="exact"/>
              <w:ind w:left="0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路基、路肩、边坡上</w:t>
            </w:r>
          </w:p>
          <w:p>
            <w:pPr>
              <w:pStyle w:val="26"/>
              <w:spacing w:line="313" w:lineRule="exact"/>
              <w:ind w:left="101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z w:val="24"/>
                <w:szCs w:val="24"/>
              </w:rPr>
              <w:t>存在菜地</w:t>
            </w:r>
          </w:p>
        </w:tc>
        <w:tc>
          <w:tcPr>
            <w:tcW w:w="900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856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2295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pStyle w:val="26"/>
              <w:spacing w:line="276" w:lineRule="exact"/>
              <w:ind w:left="0" w:right="-19"/>
              <w:rPr>
                <w:rFonts w:cs="Times New Roman"/>
                <w:sz w:val="24"/>
                <w:szCs w:val="24"/>
              </w:rPr>
            </w:pPr>
            <w:r>
              <w:rPr>
                <w:rFonts w:hint="eastAsia" w:cs="Times New Roman"/>
                <w:spacing w:val="-9"/>
                <w:sz w:val="24"/>
                <w:szCs w:val="24"/>
              </w:rPr>
              <w:t>存在路边经营、晾晒、</w:t>
            </w:r>
            <w:r>
              <w:rPr>
                <w:rFonts w:hint="eastAsia" w:cs="Times New Roman"/>
                <w:sz w:val="24"/>
                <w:szCs w:val="24"/>
              </w:rPr>
              <w:t>堆放等</w:t>
            </w:r>
          </w:p>
        </w:tc>
        <w:tc>
          <w:tcPr>
            <w:tcW w:w="1080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6" w:space="0"/>
            </w:tcBorders>
            <w:vAlign w:val="center"/>
          </w:tcPr>
          <w:p>
            <w:pPr>
              <w:jc w:val="both"/>
            </w:pPr>
          </w:p>
        </w:tc>
        <w:tc>
          <w:tcPr>
            <w:tcW w:w="1065" w:type="dxa"/>
            <w:tcBorders>
              <w:top w:val="single" w:color="000000" w:sz="6" w:space="0"/>
              <w:left w:val="nil"/>
              <w:bottom w:val="single" w:color="000000" w:sz="12" w:space="0"/>
              <w:right w:val="single" w:color="000000" w:sz="12" w:space="0"/>
            </w:tcBorders>
          </w:tcPr>
          <w:p/>
        </w:tc>
      </w:tr>
    </w:tbl>
    <w:tbl>
      <w:tblPr>
        <w:tblStyle w:val="15"/>
        <w:tblpPr w:leftFromText="180" w:rightFromText="180" w:vertAnchor="text" w:horzAnchor="page" w:tblpX="1327" w:tblpY="328"/>
        <w:tblOverlap w:val="never"/>
        <w:tblW w:w="990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0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7" w:hRule="atLeast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both"/>
              <w:textAlignment w:val="center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村主职（签名）：                            联系村领导（审核）：</w:t>
            </w:r>
          </w:p>
        </w:tc>
      </w:tr>
    </w:tbl>
    <w:p>
      <w:pPr>
        <w:rPr>
          <w:rFonts w:hint="eastAsia"/>
          <w:lang w:val="en-US" w:eastAsia="zh-CN"/>
        </w:rPr>
      </w:pPr>
    </w:p>
    <w:sectPr>
      <w:pgSz w:w="11906" w:h="16838"/>
      <w:pgMar w:top="1701" w:right="1474" w:bottom="1191" w:left="1587" w:header="851" w:footer="992" w:gutter="0"/>
      <w:cols w:space="0" w:num="1"/>
      <w:rtlGutter w:val="0"/>
      <w:docGrid w:type="lines" w:linePitch="44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仿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0E4CBF"/>
    <w:multiLevelType w:val="singleLevel"/>
    <w:tmpl w:val="B60E4CBF"/>
    <w:lvl w:ilvl="0" w:tentative="0">
      <w:start w:val="1"/>
      <w:numFmt w:val="bullet"/>
      <w:pStyle w:val="7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embedSystemFonts/>
  <w:bordersDoNotSurroundHeader w:val="0"/>
  <w:bordersDoNotSurroundFooter w:val="0"/>
  <w:documentProtection w:edit="forms" w:enforcement="0"/>
  <w:defaultTabStop w:val="420"/>
  <w:drawingGridHorizontalSpacing w:val="160"/>
  <w:drawingGridVerticalSpacing w:val="221"/>
  <w:displayHorizontalDrawingGridEvery w:val="1"/>
  <w:displayVerticalDrawingGridEvery w:val="2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FjNmU4ZDNiMWY4YzMxNzc3YjhiMGRjNDQ2OTVmMzkifQ=="/>
  </w:docVars>
  <w:rsids>
    <w:rsidRoot w:val="005B7C6F"/>
    <w:rsid w:val="000147B4"/>
    <w:rsid w:val="00040EED"/>
    <w:rsid w:val="00046AFC"/>
    <w:rsid w:val="00097CEE"/>
    <w:rsid w:val="000B285C"/>
    <w:rsid w:val="000C194B"/>
    <w:rsid w:val="000E1256"/>
    <w:rsid w:val="00173779"/>
    <w:rsid w:val="001A2F22"/>
    <w:rsid w:val="001B3930"/>
    <w:rsid w:val="001E422F"/>
    <w:rsid w:val="00202227"/>
    <w:rsid w:val="00203913"/>
    <w:rsid w:val="002117E4"/>
    <w:rsid w:val="00221BEF"/>
    <w:rsid w:val="002500E5"/>
    <w:rsid w:val="002A3910"/>
    <w:rsid w:val="002A4A69"/>
    <w:rsid w:val="00310E37"/>
    <w:rsid w:val="00362AF0"/>
    <w:rsid w:val="004632FC"/>
    <w:rsid w:val="004B14DD"/>
    <w:rsid w:val="004E6294"/>
    <w:rsid w:val="005838D4"/>
    <w:rsid w:val="005B7C6F"/>
    <w:rsid w:val="005D5B6A"/>
    <w:rsid w:val="006056FC"/>
    <w:rsid w:val="00630272"/>
    <w:rsid w:val="00642E64"/>
    <w:rsid w:val="00667DFC"/>
    <w:rsid w:val="006B6E0B"/>
    <w:rsid w:val="006D0DC8"/>
    <w:rsid w:val="00746B7C"/>
    <w:rsid w:val="007642EA"/>
    <w:rsid w:val="007A0367"/>
    <w:rsid w:val="007B191F"/>
    <w:rsid w:val="00870560"/>
    <w:rsid w:val="008841D6"/>
    <w:rsid w:val="00897CCB"/>
    <w:rsid w:val="008B4D47"/>
    <w:rsid w:val="00947342"/>
    <w:rsid w:val="00971250"/>
    <w:rsid w:val="00991694"/>
    <w:rsid w:val="00A509C3"/>
    <w:rsid w:val="00A51C21"/>
    <w:rsid w:val="00A63A6A"/>
    <w:rsid w:val="00A66252"/>
    <w:rsid w:val="00A74536"/>
    <w:rsid w:val="00AF373C"/>
    <w:rsid w:val="00B53664"/>
    <w:rsid w:val="00B57863"/>
    <w:rsid w:val="00B740BD"/>
    <w:rsid w:val="00B85491"/>
    <w:rsid w:val="00BC5C22"/>
    <w:rsid w:val="00C92925"/>
    <w:rsid w:val="00CB45D2"/>
    <w:rsid w:val="00CC4E23"/>
    <w:rsid w:val="00CD6DEA"/>
    <w:rsid w:val="00D23038"/>
    <w:rsid w:val="00D72F38"/>
    <w:rsid w:val="00D74A53"/>
    <w:rsid w:val="00DA1AAC"/>
    <w:rsid w:val="00DB0A1A"/>
    <w:rsid w:val="00E05B8B"/>
    <w:rsid w:val="00E12B57"/>
    <w:rsid w:val="00E7546D"/>
    <w:rsid w:val="00E9284D"/>
    <w:rsid w:val="00F13DC7"/>
    <w:rsid w:val="00F75F0B"/>
    <w:rsid w:val="033D0BA5"/>
    <w:rsid w:val="04457C40"/>
    <w:rsid w:val="04A74BC5"/>
    <w:rsid w:val="060728EA"/>
    <w:rsid w:val="070B23DB"/>
    <w:rsid w:val="0742567B"/>
    <w:rsid w:val="09AB3942"/>
    <w:rsid w:val="0A23505A"/>
    <w:rsid w:val="0B3207E2"/>
    <w:rsid w:val="0B370AA3"/>
    <w:rsid w:val="10865E30"/>
    <w:rsid w:val="11D87754"/>
    <w:rsid w:val="12C92942"/>
    <w:rsid w:val="13DB5B12"/>
    <w:rsid w:val="14574F95"/>
    <w:rsid w:val="14FC1ECC"/>
    <w:rsid w:val="1515048F"/>
    <w:rsid w:val="1534363E"/>
    <w:rsid w:val="157116AD"/>
    <w:rsid w:val="17B02EEF"/>
    <w:rsid w:val="191332BC"/>
    <w:rsid w:val="19866804"/>
    <w:rsid w:val="1CFC5C3C"/>
    <w:rsid w:val="1D593D00"/>
    <w:rsid w:val="1D6A0E9B"/>
    <w:rsid w:val="20391836"/>
    <w:rsid w:val="207251C7"/>
    <w:rsid w:val="21334294"/>
    <w:rsid w:val="21942764"/>
    <w:rsid w:val="21D452BF"/>
    <w:rsid w:val="22135719"/>
    <w:rsid w:val="22A751ED"/>
    <w:rsid w:val="256E5919"/>
    <w:rsid w:val="27427F4E"/>
    <w:rsid w:val="28D25F51"/>
    <w:rsid w:val="2A147D10"/>
    <w:rsid w:val="2B2E41A3"/>
    <w:rsid w:val="2D5E6B2F"/>
    <w:rsid w:val="2E57753D"/>
    <w:rsid w:val="2E847266"/>
    <w:rsid w:val="2EC30FD3"/>
    <w:rsid w:val="2F696523"/>
    <w:rsid w:val="2F6E1F6A"/>
    <w:rsid w:val="2FB53144"/>
    <w:rsid w:val="2FF22E0D"/>
    <w:rsid w:val="30892330"/>
    <w:rsid w:val="30C3311F"/>
    <w:rsid w:val="312D3339"/>
    <w:rsid w:val="32126804"/>
    <w:rsid w:val="325F529A"/>
    <w:rsid w:val="344F4CC3"/>
    <w:rsid w:val="350F58C0"/>
    <w:rsid w:val="355A0639"/>
    <w:rsid w:val="364B225E"/>
    <w:rsid w:val="3692757B"/>
    <w:rsid w:val="380F6ED3"/>
    <w:rsid w:val="382C6684"/>
    <w:rsid w:val="385D7676"/>
    <w:rsid w:val="3885139A"/>
    <w:rsid w:val="3A403188"/>
    <w:rsid w:val="3B1F2453"/>
    <w:rsid w:val="3B5360AB"/>
    <w:rsid w:val="3CBD1F27"/>
    <w:rsid w:val="3F1A7F98"/>
    <w:rsid w:val="3F72695D"/>
    <w:rsid w:val="40C35246"/>
    <w:rsid w:val="424A0D4F"/>
    <w:rsid w:val="43776A2D"/>
    <w:rsid w:val="43CC02C1"/>
    <w:rsid w:val="48CA3AF6"/>
    <w:rsid w:val="497D2736"/>
    <w:rsid w:val="49AF15F4"/>
    <w:rsid w:val="4A4A13C7"/>
    <w:rsid w:val="4B3C3BF4"/>
    <w:rsid w:val="4B4317C7"/>
    <w:rsid w:val="4C364699"/>
    <w:rsid w:val="4C49078A"/>
    <w:rsid w:val="4C646A7C"/>
    <w:rsid w:val="4CBB51B5"/>
    <w:rsid w:val="4CF17F2B"/>
    <w:rsid w:val="4E6E6B9B"/>
    <w:rsid w:val="4E774C4F"/>
    <w:rsid w:val="4F1B6AFB"/>
    <w:rsid w:val="4F9974DC"/>
    <w:rsid w:val="50427AA2"/>
    <w:rsid w:val="5097131D"/>
    <w:rsid w:val="50CD0DF8"/>
    <w:rsid w:val="518B0157"/>
    <w:rsid w:val="51997FD4"/>
    <w:rsid w:val="51C4585C"/>
    <w:rsid w:val="52CE34BB"/>
    <w:rsid w:val="53521C17"/>
    <w:rsid w:val="53D64E87"/>
    <w:rsid w:val="53E173FE"/>
    <w:rsid w:val="550972B4"/>
    <w:rsid w:val="559601B7"/>
    <w:rsid w:val="55F94A82"/>
    <w:rsid w:val="58220ED4"/>
    <w:rsid w:val="592635EA"/>
    <w:rsid w:val="597F10C7"/>
    <w:rsid w:val="5AC95267"/>
    <w:rsid w:val="5B737DE8"/>
    <w:rsid w:val="5CD4682C"/>
    <w:rsid w:val="5D4876D1"/>
    <w:rsid w:val="5DA7594C"/>
    <w:rsid w:val="5E290949"/>
    <w:rsid w:val="5F725C03"/>
    <w:rsid w:val="5FDB6515"/>
    <w:rsid w:val="607152A3"/>
    <w:rsid w:val="62AA5811"/>
    <w:rsid w:val="62B944BF"/>
    <w:rsid w:val="63BA2D68"/>
    <w:rsid w:val="649A1E84"/>
    <w:rsid w:val="67150641"/>
    <w:rsid w:val="6DE942FE"/>
    <w:rsid w:val="6E2C6F0D"/>
    <w:rsid w:val="6EFD6176"/>
    <w:rsid w:val="6F225677"/>
    <w:rsid w:val="6F4F79CA"/>
    <w:rsid w:val="70F90AF1"/>
    <w:rsid w:val="71D7474B"/>
    <w:rsid w:val="73F26301"/>
    <w:rsid w:val="7488681F"/>
    <w:rsid w:val="74D63ACF"/>
    <w:rsid w:val="74DB01A0"/>
    <w:rsid w:val="77FB2E29"/>
    <w:rsid w:val="78DB04CE"/>
    <w:rsid w:val="79CA0EDE"/>
    <w:rsid w:val="7B950CA1"/>
    <w:rsid w:val="7C6535F0"/>
    <w:rsid w:val="7DD93139"/>
    <w:rsid w:val="7ECB4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0" w:semiHidden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qFormat="1"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" w:hAnsi="Times" w:eastAsia="仿宋_GB2312" w:cs="Times New Roman"/>
      <w:kern w:val="2"/>
      <w:sz w:val="32"/>
      <w:szCs w:val="32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qFormat/>
    <w:locked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6">
    <w:name w:val="Default Paragraph Font"/>
    <w:semiHidden/>
    <w:qFormat/>
    <w:uiPriority w:val="99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semiHidden/>
    <w:qFormat/>
    <w:locked/>
    <w:uiPriority w:val="0"/>
    <w:rPr>
      <w:rFonts w:ascii="等线" w:hAnsi="等线"/>
    </w:rPr>
  </w:style>
  <w:style w:type="paragraph" w:styleId="5">
    <w:name w:val="Normal Indent"/>
    <w:basedOn w:val="1"/>
    <w:unhideWhenUsed/>
    <w:qFormat/>
    <w:uiPriority w:val="99"/>
    <w:pPr>
      <w:autoSpaceDE w:val="0"/>
      <w:autoSpaceDN w:val="0"/>
      <w:ind w:firstLine="620"/>
    </w:pPr>
    <w:rPr>
      <w:spacing w:val="4"/>
      <w:sz w:val="28"/>
      <w:szCs w:val="28"/>
    </w:rPr>
  </w:style>
  <w:style w:type="paragraph" w:styleId="6">
    <w:name w:val="Body Text"/>
    <w:basedOn w:val="1"/>
    <w:next w:val="7"/>
    <w:qFormat/>
    <w:uiPriority w:val="0"/>
    <w:pPr>
      <w:adjustRightInd w:val="0"/>
      <w:snapToGrid w:val="0"/>
      <w:jc w:val="center"/>
    </w:pPr>
    <w:rPr>
      <w:rFonts w:eastAsia="黑体"/>
      <w:w w:val="80"/>
      <w:sz w:val="42"/>
    </w:rPr>
  </w:style>
  <w:style w:type="paragraph" w:styleId="7">
    <w:name w:val="List Bullet 5"/>
    <w:basedOn w:val="1"/>
    <w:semiHidden/>
    <w:unhideWhenUsed/>
    <w:qFormat/>
    <w:uiPriority w:val="99"/>
    <w:pPr>
      <w:numPr>
        <w:ilvl w:val="0"/>
        <w:numId w:val="1"/>
      </w:numPr>
    </w:pPr>
  </w:style>
  <w:style w:type="paragraph" w:styleId="8">
    <w:name w:val="Body Text Indent"/>
    <w:basedOn w:val="1"/>
    <w:qFormat/>
    <w:uiPriority w:val="0"/>
    <w:pPr>
      <w:ind w:firstLine="720" w:firstLineChars="225"/>
    </w:pPr>
    <w:rPr>
      <w:rFonts w:ascii="Calibri" w:hAnsi="Calibri" w:eastAsia="宋体"/>
      <w:spacing w:val="20"/>
      <w:sz w:val="28"/>
      <w:szCs w:val="24"/>
    </w:rPr>
  </w:style>
  <w:style w:type="paragraph" w:styleId="9">
    <w:name w:val="Plain Text"/>
    <w:basedOn w:val="1"/>
    <w:qFormat/>
    <w:uiPriority w:val="0"/>
    <w:rPr>
      <w:rFonts w:ascii="宋体" w:hAnsi="Courier New" w:eastAsia="宋体" w:cs="Courier New"/>
      <w:sz w:val="21"/>
      <w:szCs w:val="21"/>
    </w:rPr>
  </w:style>
  <w:style w:type="paragraph" w:styleId="10">
    <w:name w:val="Body Text Indent 2"/>
    <w:basedOn w:val="1"/>
    <w:next w:val="1"/>
    <w:qFormat/>
    <w:uiPriority w:val="0"/>
    <w:pPr>
      <w:spacing w:after="120" w:line="480" w:lineRule="auto"/>
      <w:ind w:left="420" w:leftChars="200"/>
    </w:pPr>
  </w:style>
  <w:style w:type="paragraph" w:styleId="11">
    <w:name w:val="footer"/>
    <w:basedOn w:val="1"/>
    <w:link w:val="20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/>
      <w:sz w:val="18"/>
      <w:szCs w:val="18"/>
    </w:rPr>
  </w:style>
  <w:style w:type="paragraph" w:styleId="12">
    <w:name w:val="header"/>
    <w:basedOn w:val="1"/>
    <w:link w:val="19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/>
      <w:sz w:val="18"/>
      <w:szCs w:val="18"/>
    </w:rPr>
  </w:style>
  <w:style w:type="paragraph" w:styleId="13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7">
    <w:name w:val="page number"/>
    <w:basedOn w:val="16"/>
    <w:qFormat/>
    <w:uiPriority w:val="0"/>
  </w:style>
  <w:style w:type="paragraph" w:customStyle="1" w:styleId="18">
    <w:name w:val="报告书正文"/>
    <w:basedOn w:val="1"/>
    <w:qFormat/>
    <w:uiPriority w:val="0"/>
    <w:pPr>
      <w:spacing w:line="440" w:lineRule="atLeast"/>
      <w:ind w:firstLine="200" w:firstLineChars="200"/>
    </w:pPr>
  </w:style>
  <w:style w:type="character" w:customStyle="1" w:styleId="19">
    <w:name w:val="Header Char"/>
    <w:basedOn w:val="16"/>
    <w:link w:val="12"/>
    <w:semiHidden/>
    <w:qFormat/>
    <w:locked/>
    <w:uiPriority w:val="99"/>
    <w:rPr>
      <w:rFonts w:cs="Times New Roman"/>
      <w:sz w:val="18"/>
      <w:szCs w:val="18"/>
    </w:rPr>
  </w:style>
  <w:style w:type="character" w:customStyle="1" w:styleId="20">
    <w:name w:val="Footer Char"/>
    <w:basedOn w:val="16"/>
    <w:link w:val="11"/>
    <w:semiHidden/>
    <w:qFormat/>
    <w:locked/>
    <w:uiPriority w:val="99"/>
    <w:rPr>
      <w:rFonts w:cs="Times New Roman"/>
      <w:sz w:val="18"/>
      <w:szCs w:val="18"/>
    </w:rPr>
  </w:style>
  <w:style w:type="paragraph" w:customStyle="1" w:styleId="21">
    <w:name w:val="Heading #2|1"/>
    <w:basedOn w:val="1"/>
    <w:qFormat/>
    <w:uiPriority w:val="0"/>
    <w:pPr>
      <w:widowControl w:val="0"/>
      <w:shd w:val="clear" w:color="auto" w:fill="auto"/>
      <w:spacing w:after="520" w:line="576" w:lineRule="exact"/>
      <w:jc w:val="center"/>
      <w:outlineLvl w:val="1"/>
    </w:pPr>
    <w:rPr>
      <w:rFonts w:ascii="宋体" w:hAnsi="宋体" w:eastAsia="宋体" w:cs="宋体"/>
      <w:sz w:val="42"/>
      <w:szCs w:val="42"/>
      <w:u w:val="none"/>
      <w:shd w:val="clear" w:color="auto" w:fill="auto"/>
      <w:lang w:val="zh-TW" w:eastAsia="zh-TW" w:bidi="zh-TW"/>
    </w:rPr>
  </w:style>
  <w:style w:type="paragraph" w:customStyle="1" w:styleId="22">
    <w:name w:val="Body text|1"/>
    <w:basedOn w:val="1"/>
    <w:qFormat/>
    <w:uiPriority w:val="0"/>
    <w:pPr>
      <w:widowControl w:val="0"/>
      <w:shd w:val="clear" w:color="auto" w:fill="auto"/>
      <w:spacing w:line="396" w:lineRule="auto"/>
      <w:ind w:firstLine="400"/>
    </w:pPr>
    <w:rPr>
      <w:rFonts w:ascii="宋体" w:hAnsi="宋体" w:eastAsia="宋体" w:cs="宋体"/>
      <w:sz w:val="30"/>
      <w:szCs w:val="30"/>
      <w:u w:val="none"/>
      <w:shd w:val="clear" w:color="auto" w:fill="auto"/>
      <w:lang w:val="zh-TW" w:eastAsia="zh-TW" w:bidi="zh-TW"/>
    </w:rPr>
  </w:style>
  <w:style w:type="paragraph" w:styleId="23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24">
    <w:name w:val="Heading #3|1"/>
    <w:basedOn w:val="1"/>
    <w:qFormat/>
    <w:uiPriority w:val="0"/>
    <w:pPr>
      <w:widowControl w:val="0"/>
      <w:shd w:val="clear" w:color="auto" w:fill="auto"/>
      <w:spacing w:line="616" w:lineRule="exact"/>
      <w:ind w:firstLine="780"/>
      <w:outlineLvl w:val="2"/>
    </w:pPr>
    <w:rPr>
      <w:rFonts w:ascii="宋体" w:hAnsi="宋体" w:eastAsia="宋体" w:cs="宋体"/>
      <w:b/>
      <w:bCs/>
      <w:sz w:val="30"/>
      <w:szCs w:val="30"/>
      <w:u w:val="none"/>
      <w:shd w:val="clear" w:color="auto" w:fill="auto"/>
      <w:lang w:val="zh-TW" w:eastAsia="zh-TW" w:bidi="zh-TW"/>
    </w:rPr>
  </w:style>
  <w:style w:type="paragraph" w:customStyle="1" w:styleId="25">
    <w:name w:val="BodyTextIndent2"/>
    <w:basedOn w:val="1"/>
    <w:next w:val="1"/>
    <w:qFormat/>
    <w:uiPriority w:val="0"/>
    <w:pPr>
      <w:spacing w:line="590" w:lineRule="exact"/>
      <w:ind w:firstLine="880" w:firstLineChars="200"/>
      <w:textAlignment w:val="baseline"/>
    </w:pPr>
    <w:rPr>
      <w:rFonts w:eastAsia="方正仿宋_GBK"/>
    </w:rPr>
  </w:style>
  <w:style w:type="paragraph" w:customStyle="1" w:styleId="26">
    <w:name w:val="Table Paragraph"/>
    <w:qFormat/>
    <w:uiPriority w:val="0"/>
    <w:pPr>
      <w:widowControl w:val="0"/>
      <w:autoSpaceDE w:val="0"/>
      <w:autoSpaceDN w:val="0"/>
      <w:ind w:left="99"/>
    </w:pPr>
    <w:rPr>
      <w:rFonts w:ascii="仿宋_GB2312" w:hAnsi="Times New Roman" w:eastAsia="仿宋_GB2312" w:cs="仿宋_GB2312"/>
      <w:sz w:val="2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微软公司</Company>
  <Pages>4</Pages>
  <Words>1646</Words>
  <Characters>1658</Characters>
  <Lines>0</Lines>
  <Paragraphs>0</Paragraphs>
  <TotalTime>115</TotalTime>
  <ScaleCrop>false</ScaleCrop>
  <LinksUpToDate>false</LinksUpToDate>
  <CharactersWithSpaces>1682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2020-01-25T11:51:00Z</dcterms:created>
  <dc:creator>许凤玉</dc:creator>
  <cp:lastModifiedBy>光</cp:lastModifiedBy>
  <cp:lastPrinted>2022-08-08T08:34:37Z</cp:lastPrinted>
  <dcterms:modified xsi:type="dcterms:W3CDTF">2022-08-08T23:57:37Z</dcterms:modified>
  <dc:title>关于成立龙泉镇新型冠状病毒疫情防控工作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KSOSaveFontToCloudKey">
    <vt:lpwstr>296744910_btnclosed</vt:lpwstr>
  </property>
  <property fmtid="{D5CDD505-2E9C-101B-9397-08002B2CF9AE}" pid="4" name="ICV">
    <vt:lpwstr>D30BE05014784A5F9798B5DB09A7CD3D</vt:lpwstr>
  </property>
</Properties>
</file>