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5"/>
          <w:szCs w:val="25"/>
        </w:rPr>
      </w:pPr>
    </w:p>
    <w:p>
      <w:pPr>
        <w:pStyle w:val="BodyText"/>
        <w:tabs>
          <w:tab w:pos="4188" w:val="left" w:leader="none"/>
          <w:tab w:pos="6108" w:val="left" w:leader="none"/>
        </w:tabs>
        <w:spacing w:line="240" w:lineRule="auto" w:before="0"/>
        <w:ind w:right="0" w:firstLine="0"/>
        <w:jc w:val="left"/>
        <w:rPr>
          <w:rFonts w:ascii="楷体" w:hAnsi="楷体" w:cs="楷体" w:eastAsia="楷体"/>
        </w:rPr>
      </w:pPr>
      <w:r>
        <w:rPr>
          <w:rFonts w:ascii="楷体" w:hAnsi="楷体" w:cs="楷体" w:eastAsia="楷体"/>
        </w:rPr>
        <w:t>东医保办〔2022〕11</w:t>
      </w:r>
      <w:r>
        <w:rPr>
          <w:rFonts w:ascii="楷体" w:hAnsi="楷体" w:cs="楷体" w:eastAsia="楷体"/>
          <w:spacing w:val="-86"/>
        </w:rPr>
        <w:t> </w:t>
      </w:r>
      <w:r>
        <w:rPr>
          <w:rFonts w:ascii="楷体" w:hAnsi="楷体" w:cs="楷体" w:eastAsia="楷体"/>
        </w:rPr>
        <w:t>号</w:t>
        <w:tab/>
      </w:r>
      <w:r>
        <w:rPr>
          <w:rFonts w:ascii="楷体" w:hAnsi="楷体" w:cs="楷体" w:eastAsia="楷体"/>
          <w:w w:val="95"/>
        </w:rPr>
        <w:t>签发人：李</w:t>
        <w:tab/>
      </w:r>
      <w:r>
        <w:rPr>
          <w:rFonts w:ascii="楷体" w:hAnsi="楷体" w:cs="楷体" w:eastAsia="楷体"/>
        </w:rPr>
        <w:t>强 周余来</w:t>
      </w:r>
      <w:r>
        <w:rPr>
          <w:rFonts w:ascii="楷体" w:hAnsi="楷体" w:cs="楷体" w:eastAsia="楷体"/>
          <w:spacing w:val="-5"/>
        </w:rPr>
        <w:t> </w:t>
      </w:r>
      <w:r>
        <w:rPr>
          <w:rFonts w:ascii="楷体" w:hAnsi="楷体" w:cs="楷体" w:eastAsia="楷体"/>
        </w:rPr>
        <w:t>徐宏伟</w:t>
      </w:r>
    </w:p>
    <w:p>
      <w:pPr>
        <w:pStyle w:val="BodyText"/>
        <w:tabs>
          <w:tab w:pos="7308" w:val="left" w:leader="none"/>
        </w:tabs>
        <w:spacing w:line="240" w:lineRule="auto" w:before="20"/>
        <w:ind w:left="5546" w:right="0" w:firstLine="0"/>
        <w:jc w:val="left"/>
        <w:rPr>
          <w:rFonts w:ascii="楷体" w:hAnsi="楷体" w:cs="楷体" w:eastAsia="楷体"/>
        </w:rPr>
      </w:pPr>
      <w:r>
        <w:rPr>
          <w:rFonts w:ascii="楷体" w:hAnsi="楷体" w:cs="楷体" w:eastAsia="楷体"/>
        </w:rPr>
        <w:t>商爱元</w:t>
      </w:r>
      <w:r>
        <w:rPr>
          <w:rFonts w:ascii="楷体" w:hAnsi="楷体" w:cs="楷体" w:eastAsia="楷体"/>
          <w:spacing w:val="-1"/>
        </w:rPr>
        <w:t> </w:t>
      </w:r>
      <w:r>
        <w:rPr>
          <w:rFonts w:ascii="楷体" w:hAnsi="楷体" w:cs="楷体" w:eastAsia="楷体"/>
        </w:rPr>
        <w:t>江</w:t>
        <w:tab/>
        <w:t>胜</w:t>
      </w:r>
      <w:r>
        <w:rPr>
          <w:rFonts w:ascii="楷体" w:hAnsi="楷体" w:cs="楷体" w:eastAsia="楷体"/>
          <w:spacing w:val="-2"/>
        </w:rPr>
        <w:t> </w:t>
      </w:r>
      <w:r>
        <w:rPr>
          <w:rFonts w:ascii="楷体" w:hAnsi="楷体" w:cs="楷体" w:eastAsia="楷体"/>
        </w:rPr>
        <w:t>章海峰</w:t>
      </w:r>
    </w:p>
    <w:p>
      <w:pPr>
        <w:spacing w:line="240" w:lineRule="auto" w:before="9"/>
        <w:rPr>
          <w:rFonts w:ascii="楷体" w:hAnsi="楷体" w:cs="楷体" w:eastAsia="楷体"/>
          <w:sz w:val="39"/>
          <w:szCs w:val="39"/>
        </w:rPr>
      </w:pPr>
    </w:p>
    <w:p>
      <w:pPr>
        <w:pStyle w:val="Heading1"/>
        <w:tabs>
          <w:tab w:pos="790" w:val="left" w:leader="none"/>
          <w:tab w:pos="2110" w:val="left" w:leader="none"/>
          <w:tab w:pos="3869" w:val="left" w:leader="none"/>
          <w:tab w:pos="5410" w:val="left" w:leader="none"/>
          <w:tab w:pos="5849" w:val="left" w:leader="none"/>
          <w:tab w:pos="6730" w:val="left" w:leader="none"/>
        </w:tabs>
        <w:spacing w:line="660" w:lineRule="exact"/>
        <w:ind w:left="130" w:right="115"/>
        <w:jc w:val="center"/>
      </w:pPr>
      <w:r>
        <w:rPr>
          <w:w w:val="95"/>
        </w:rPr>
        <w:t>东至县医疗保障局</w:t>
        <w:tab/>
        <w:t>东至县民政局</w:t>
        <w:tab/>
        <w:t>东至县财政</w:t>
      </w:r>
      <w:r>
        <w:rPr>
          <w:spacing w:val="-2"/>
          <w:w w:val="95"/>
        </w:rPr>
        <w:t> </w:t>
      </w:r>
      <w:r>
        <w:rPr>
          <w:spacing w:val="-2"/>
          <w:w w:val="95"/>
        </w:rPr>
      </w:r>
      <w:r>
        <w:rPr>
          <w:w w:val="95"/>
        </w:rPr>
        <w:t>局</w:t>
        <w:tab/>
        <w:t>东至县卫生健康委员会</w:t>
        <w:tab/>
        <w:t>国家税务总局东至</w:t>
      </w:r>
      <w:r>
        <w:rPr>
          <w:spacing w:val="63"/>
          <w:w w:val="95"/>
        </w:rPr>
        <w:t> </w:t>
      </w:r>
      <w:r>
        <w:rPr>
          <w:spacing w:val="63"/>
          <w:w w:val="95"/>
        </w:rPr>
      </w:r>
      <w:r>
        <w:rPr>
          <w:w w:val="95"/>
        </w:rPr>
        <w:t>县税务局</w:t>
        <w:tab/>
        <w:t>东至县乡村振兴局</w:t>
        <w:tab/>
      </w:r>
      <w:r>
        <w:rPr/>
        <w:t>关于印发东至县</w:t>
      </w:r>
      <w:r>
        <w:rPr>
          <w:w w:val="99"/>
        </w:rPr>
        <w:t> </w:t>
      </w:r>
      <w:r>
        <w:rPr/>
        <w:t>重特大疾病医疗保险和救助工程</w:t>
      </w:r>
      <w:r>
        <w:rPr>
          <w:w w:val="99"/>
        </w:rPr>
        <w:t> </w:t>
      </w:r>
      <w:r>
        <w:rPr/>
        <w:t>实施方案的通知</w:t>
      </w:r>
    </w:p>
    <w:p>
      <w:pPr>
        <w:spacing w:line="240" w:lineRule="auto" w:before="4"/>
        <w:rPr>
          <w:rFonts w:ascii="方正小标宋简体" w:hAnsi="方正小标宋简体" w:cs="方正小标宋简体" w:eastAsia="方正小标宋简体"/>
          <w:sz w:val="50"/>
          <w:szCs w:val="50"/>
        </w:rPr>
      </w:pPr>
    </w:p>
    <w:p>
      <w:pPr>
        <w:pStyle w:val="BodyText"/>
        <w:spacing w:line="321" w:lineRule="auto" w:before="0"/>
        <w:ind w:left="747" w:right="0" w:hanging="639"/>
        <w:jc w:val="left"/>
      </w:pPr>
      <w:r>
        <w:rPr/>
        <w:t>各乡镇人民政府、县直有关部门:</w:t>
      </w:r>
      <w:r>
        <w:rPr>
          <w:w w:val="99"/>
        </w:rPr>
        <w:t> </w:t>
      </w:r>
      <w:r>
        <w:rPr>
          <w:w w:val="95"/>
        </w:rPr>
        <w:t>现将《东至县重特大疾病医疗保险和救助工程实施方案》</w:t>
      </w:r>
      <w:r>
        <w:rPr/>
      </w:r>
    </w:p>
    <w:p>
      <w:pPr>
        <w:pStyle w:val="BodyText"/>
        <w:spacing w:line="240" w:lineRule="auto" w:before="34"/>
        <w:ind w:right="0" w:firstLine="0"/>
        <w:jc w:val="left"/>
      </w:pPr>
      <w:r>
        <w:rPr/>
        <w:t>印发给你们，请认真组织实施。</w:t>
      </w:r>
    </w:p>
    <w:p>
      <w:pPr>
        <w:spacing w:line="240" w:lineRule="auto" w:before="0"/>
        <w:rPr>
          <w:rFonts w:ascii="仿宋_GB2312" w:hAnsi="仿宋_GB2312" w:cs="仿宋_GB2312" w:eastAsia="仿宋_GB2312"/>
          <w:sz w:val="32"/>
          <w:szCs w:val="32"/>
        </w:rPr>
      </w:pPr>
    </w:p>
    <w:p>
      <w:pPr>
        <w:spacing w:line="240" w:lineRule="auto" w:before="8"/>
        <w:rPr>
          <w:rFonts w:ascii="仿宋_GB2312" w:hAnsi="仿宋_GB2312" w:cs="仿宋_GB2312" w:eastAsia="仿宋_GB2312"/>
          <w:sz w:val="22"/>
          <w:szCs w:val="22"/>
        </w:rPr>
      </w:pPr>
    </w:p>
    <w:p>
      <w:pPr>
        <w:pStyle w:val="BodyText"/>
        <w:spacing w:line="321" w:lineRule="auto" w:before="0"/>
        <w:ind w:right="0"/>
        <w:jc w:val="left"/>
        <w:rPr>
          <w:rFonts w:ascii="仿宋_GB2312" w:hAnsi="仿宋_GB2312" w:cs="仿宋_GB2312" w:eastAsia="仿宋_GB2312"/>
        </w:rPr>
      </w:pPr>
      <w:r>
        <w:rPr>
          <w:rFonts w:ascii="仿宋_GB2312" w:hAnsi="仿宋_GB2312" w:cs="仿宋_GB2312" w:eastAsia="仿宋_GB2312"/>
        </w:rPr>
        <w:t>东至县医疗保障局 东至县民政局 东至县财政局</w:t>
      </w:r>
      <w:r>
        <w:rPr>
          <w:rFonts w:ascii="仿宋_GB2312" w:hAnsi="仿宋_GB2312" w:cs="仿宋_GB2312" w:eastAsia="仿宋_GB2312"/>
          <w:spacing w:val="-27"/>
        </w:rPr>
        <w:t> </w:t>
      </w:r>
      <w:r>
        <w:rPr>
          <w:rFonts w:ascii="仿宋_GB2312" w:hAnsi="仿宋_GB2312" w:cs="仿宋_GB2312" w:eastAsia="仿宋_GB2312"/>
        </w:rPr>
        <w:t>东至县卫</w:t>
      </w:r>
      <w:r>
        <w:rPr>
          <w:rFonts w:ascii="仿宋_GB2312" w:hAnsi="仿宋_GB2312" w:cs="仿宋_GB2312" w:eastAsia="仿宋_GB2312"/>
          <w:w w:val="99"/>
        </w:rPr>
        <w:t> </w:t>
      </w:r>
      <w:r>
        <w:rPr>
          <w:rFonts w:ascii="仿宋_GB2312" w:hAnsi="仿宋_GB2312" w:cs="仿宋_GB2312" w:eastAsia="仿宋_GB2312"/>
        </w:rPr>
        <w:t>生健康委员会 国家税务总局东至县税务局</w:t>
      </w:r>
      <w:r>
        <w:rPr>
          <w:rFonts w:ascii="仿宋_GB2312" w:hAnsi="仿宋_GB2312" w:cs="仿宋_GB2312" w:eastAsia="仿宋_GB2312"/>
          <w:spacing w:val="-28"/>
        </w:rPr>
        <w:t> </w:t>
      </w:r>
      <w:r>
        <w:rPr>
          <w:rFonts w:ascii="仿宋_GB2312" w:hAnsi="仿宋_GB2312" w:cs="仿宋_GB2312" w:eastAsia="仿宋_GB2312"/>
        </w:rPr>
        <w:t>东至县乡村振兴局</w:t>
      </w:r>
    </w:p>
    <w:p>
      <w:pPr>
        <w:spacing w:after="0" w:line="321" w:lineRule="auto"/>
        <w:jc w:val="left"/>
        <w:rPr>
          <w:rFonts w:ascii="仿宋_GB2312" w:hAnsi="仿宋_GB2312" w:cs="仿宋_GB2312" w:eastAsia="仿宋_GB2312"/>
        </w:rPr>
        <w:sectPr>
          <w:type w:val="continuous"/>
          <w:pgSz w:w="11910" w:h="16840"/>
          <w:pgMar w:top="1580" w:bottom="280" w:left="1480" w:right="1380"/>
        </w:sect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7"/>
          <w:szCs w:val="17"/>
        </w:rPr>
        <w:sectPr>
          <w:footerReference w:type="default" r:id="rId5"/>
          <w:pgSz w:w="11910" w:h="16840"/>
          <w:pgMar w:footer="1176" w:header="0" w:top="1580" w:bottom="1360" w:left="1680" w:right="1680"/>
          <w:pgNumType w:start="2"/>
        </w:sectPr>
      </w:pPr>
    </w:p>
    <w:p>
      <w:pPr>
        <w:spacing w:line="240" w:lineRule="auto" w:before="8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pStyle w:val="Heading1"/>
        <w:spacing w:line="556" w:lineRule="exact"/>
        <w:ind w:right="1875"/>
        <w:jc w:val="center"/>
      </w:pPr>
      <w:r>
        <w:rPr/>
        <w:t>东至县重特大疾病医疗保险</w:t>
      </w:r>
    </w:p>
    <w:p>
      <w:pPr>
        <w:spacing w:line="683" w:lineRule="exact" w:before="0"/>
        <w:ind w:left="1870" w:right="1875" w:firstLine="0"/>
        <w:jc w:val="center"/>
        <w:rPr>
          <w:rFonts w:ascii="方正小标宋简体" w:hAnsi="方正小标宋简体" w:cs="方正小标宋简体" w:eastAsia="方正小标宋简体"/>
          <w:sz w:val="44"/>
          <w:szCs w:val="44"/>
        </w:rPr>
      </w:pPr>
      <w:r>
        <w:rPr>
          <w:rFonts w:ascii="方正小标宋简体" w:hAnsi="方正小标宋简体" w:cs="方正小标宋简体" w:eastAsia="方正小标宋简体"/>
          <w:sz w:val="44"/>
          <w:szCs w:val="44"/>
        </w:rPr>
        <w:t>和救助工程实施方案</w:t>
      </w:r>
    </w:p>
    <w:p>
      <w:pPr>
        <w:spacing w:line="240" w:lineRule="auto" w:before="7"/>
        <w:rPr>
          <w:rFonts w:ascii="方正小标宋简体" w:hAnsi="方正小标宋简体" w:cs="方正小标宋简体" w:eastAsia="方正小标宋简体"/>
          <w:sz w:val="45"/>
          <w:szCs w:val="45"/>
        </w:rPr>
      </w:pPr>
    </w:p>
    <w:p>
      <w:pPr>
        <w:pStyle w:val="BodyText"/>
        <w:spacing w:line="321" w:lineRule="auto" w:before="0"/>
        <w:ind w:right="0"/>
        <w:jc w:val="left"/>
      </w:pPr>
      <w:r>
        <w:rPr>
          <w:spacing w:val="-4"/>
          <w:w w:val="95"/>
        </w:rPr>
        <w:t>为贯彻落实《国务院办公厅关于健全重特大疾病医疗保险和</w:t>
      </w:r>
      <w:r>
        <w:rPr>
          <w:w w:val="99"/>
        </w:rPr>
        <w:t> </w:t>
      </w:r>
      <w:r>
        <w:rPr>
          <w:spacing w:val="-9"/>
        </w:rPr>
        <w:t>救助制度的意见》（国办发〔2021〕42</w:t>
      </w:r>
      <w:r>
        <w:rPr>
          <w:spacing w:val="-92"/>
        </w:rPr>
        <w:t> </w:t>
      </w:r>
      <w:r>
        <w:rPr>
          <w:spacing w:val="-28"/>
        </w:rPr>
        <w:t>号）、《池州市重特大疾病</w:t>
      </w:r>
      <w:r>
        <w:rPr>
          <w:w w:val="99"/>
        </w:rPr>
        <w:t> </w:t>
      </w:r>
      <w:r>
        <w:rPr>
          <w:spacing w:val="-6"/>
        </w:rPr>
        <w:t>医疗保险和救助工程实施方案》（池医保发〔2022〕4</w:t>
      </w:r>
      <w:r>
        <w:rPr>
          <w:spacing w:val="-86"/>
        </w:rPr>
        <w:t> </w:t>
      </w:r>
      <w:r>
        <w:rPr/>
        <w:t>号）等文</w:t>
      </w:r>
      <w:r>
        <w:rPr>
          <w:w w:val="99"/>
        </w:rPr>
        <w:t> </w:t>
      </w:r>
      <w:r>
        <w:rPr/>
        <w:t>件精神，做好重特大疾病医疗保障,进一步减轻困难群众和大病</w:t>
      </w:r>
      <w:r>
        <w:rPr>
          <w:w w:val="99"/>
        </w:rPr>
        <w:t> </w:t>
      </w:r>
      <w:r>
        <w:rPr>
          <w:spacing w:val="-4"/>
          <w:w w:val="95"/>
        </w:rPr>
        <w:t>患者医疗费用负担，防范化解因病致贫返贫，推进实施重特大疾</w:t>
      </w:r>
      <w:r>
        <w:rPr>
          <w:spacing w:val="131"/>
          <w:w w:val="95"/>
        </w:rPr>
        <w:t> </w:t>
      </w:r>
      <w:r>
        <w:rPr>
          <w:spacing w:val="131"/>
          <w:w w:val="95"/>
        </w:rPr>
      </w:r>
      <w:r>
        <w:rPr/>
        <w:t>病医疗保险和救助工程，制定本实施办法。</w:t>
      </w:r>
    </w:p>
    <w:p>
      <w:pPr>
        <w:pStyle w:val="BodyText"/>
        <w:spacing w:line="240" w:lineRule="auto"/>
        <w:ind w:left="747" w:right="0" w:firstLine="0"/>
        <w:jc w:val="left"/>
        <w:rPr>
          <w:rFonts w:ascii="黑体" w:hAnsi="黑体" w:cs="黑体" w:eastAsia="黑体"/>
        </w:rPr>
      </w:pPr>
      <w:r>
        <w:rPr>
          <w:rFonts w:ascii="黑体" w:hAnsi="黑体" w:cs="黑体" w:eastAsia="黑体"/>
        </w:rPr>
        <w:t>一、指导思想</w:t>
      </w:r>
    </w:p>
    <w:p>
      <w:pPr>
        <w:pStyle w:val="BodyText"/>
        <w:spacing w:line="321" w:lineRule="auto" w:before="140"/>
        <w:ind w:right="111"/>
        <w:jc w:val="both"/>
      </w:pPr>
      <w:r>
        <w:rPr>
          <w:spacing w:val="-4"/>
          <w:w w:val="95"/>
        </w:rPr>
        <w:t>以习近平新时代中国特色社会主义思想为指导，全面贯彻党</w:t>
      </w:r>
      <w:r>
        <w:rPr>
          <w:w w:val="99"/>
        </w:rPr>
        <w:t> </w:t>
      </w:r>
      <w:r>
        <w:rPr>
          <w:spacing w:val="-4"/>
          <w:w w:val="95"/>
        </w:rPr>
        <w:t>的十九大和十九届历次全会精神，深入学习贯彻习近平总书记考</w:t>
      </w:r>
      <w:r>
        <w:rPr>
          <w:spacing w:val="132"/>
          <w:w w:val="95"/>
        </w:rPr>
        <w:t> </w:t>
      </w:r>
      <w:r>
        <w:rPr>
          <w:spacing w:val="132"/>
          <w:w w:val="95"/>
        </w:rPr>
      </w:r>
      <w:r>
        <w:rPr>
          <w:spacing w:val="-4"/>
          <w:w w:val="95"/>
        </w:rPr>
        <w:t>察安徽重要讲话指示精神，坚持以人民为中心，坚持共同富裕方</w:t>
      </w:r>
      <w:r>
        <w:rPr>
          <w:spacing w:val="131"/>
          <w:w w:val="95"/>
        </w:rPr>
        <w:t> </w:t>
      </w:r>
      <w:r>
        <w:rPr>
          <w:spacing w:val="131"/>
          <w:w w:val="95"/>
        </w:rPr>
      </w:r>
      <w:r>
        <w:rPr>
          <w:spacing w:val="-4"/>
          <w:w w:val="95"/>
        </w:rPr>
        <w:t>向，坚持应保尽保、保障基本，尽力而为、量力而行，聚焦减轻</w:t>
      </w:r>
      <w:r>
        <w:rPr>
          <w:spacing w:val="132"/>
          <w:w w:val="95"/>
        </w:rPr>
        <w:t> </w:t>
      </w:r>
      <w:r>
        <w:rPr>
          <w:spacing w:val="132"/>
          <w:w w:val="95"/>
        </w:rPr>
      </w:r>
      <w:r>
        <w:rPr>
          <w:spacing w:val="-4"/>
          <w:w w:val="95"/>
        </w:rPr>
        <w:t>困难群众重特大疾病医疗费用负担，强化基本医疗保险、大病保</w:t>
      </w:r>
      <w:r>
        <w:rPr>
          <w:spacing w:val="134"/>
          <w:w w:val="95"/>
        </w:rPr>
        <w:t> </w:t>
      </w:r>
      <w:r>
        <w:rPr>
          <w:spacing w:val="134"/>
          <w:w w:val="95"/>
        </w:rPr>
      </w:r>
      <w:r>
        <w:rPr>
          <w:spacing w:val="-4"/>
          <w:w w:val="95"/>
        </w:rPr>
        <w:t>险、医疗救助（以下统称三重制度）综合保障，实事求是确定困</w:t>
      </w:r>
      <w:r>
        <w:rPr>
          <w:spacing w:val="132"/>
          <w:w w:val="95"/>
        </w:rPr>
        <w:t> </w:t>
      </w:r>
      <w:r>
        <w:rPr>
          <w:spacing w:val="132"/>
          <w:w w:val="95"/>
        </w:rPr>
      </w:r>
      <w:r>
        <w:rPr>
          <w:spacing w:val="-4"/>
          <w:w w:val="95"/>
        </w:rPr>
        <w:t>难群众医疗保障待遇标准，建立健全防范和化解因病致贫返贫长</w:t>
      </w:r>
      <w:r>
        <w:rPr>
          <w:spacing w:val="132"/>
          <w:w w:val="95"/>
        </w:rPr>
        <w:t> </w:t>
      </w:r>
      <w:r>
        <w:rPr>
          <w:spacing w:val="132"/>
          <w:w w:val="95"/>
        </w:rPr>
      </w:r>
      <w:r>
        <w:rPr/>
        <w:t>效机制，确保困难群众基本医疗有保障。</w:t>
      </w:r>
    </w:p>
    <w:p>
      <w:pPr>
        <w:pStyle w:val="BodyText"/>
        <w:spacing w:line="240" w:lineRule="auto"/>
        <w:ind w:left="747" w:right="0" w:firstLine="0"/>
        <w:jc w:val="left"/>
        <w:rPr>
          <w:rFonts w:ascii="黑体" w:hAnsi="黑体" w:cs="黑体" w:eastAsia="黑体"/>
        </w:rPr>
      </w:pPr>
      <w:r>
        <w:rPr>
          <w:rFonts w:ascii="黑体" w:hAnsi="黑体" w:cs="黑体" w:eastAsia="黑体"/>
        </w:rPr>
        <w:t>二、目标任务</w:t>
      </w:r>
    </w:p>
    <w:p>
      <w:pPr>
        <w:pStyle w:val="BodyText"/>
        <w:spacing w:line="321" w:lineRule="auto" w:before="140"/>
        <w:ind w:right="0"/>
        <w:jc w:val="left"/>
      </w:pPr>
      <w:r>
        <w:rPr>
          <w:spacing w:val="-4"/>
          <w:w w:val="95"/>
        </w:rPr>
        <w:t>（一）基本医疗保险（以下简称基本医保）制度坚持覆盖全</w:t>
      </w:r>
      <w:r>
        <w:rPr>
          <w:w w:val="99"/>
        </w:rPr>
        <w:t> </w:t>
      </w:r>
      <w:r>
        <w:rPr/>
        <w:t>民、依法参加、分类保障，参保率达到</w:t>
      </w:r>
      <w:r>
        <w:rPr>
          <w:spacing w:val="-89"/>
        </w:rPr>
        <w:t> </w:t>
      </w:r>
      <w:r>
        <w:rPr/>
        <w:t>95%以上。</w:t>
      </w:r>
    </w:p>
    <w:p>
      <w:pPr>
        <w:pStyle w:val="BodyText"/>
        <w:spacing w:line="321" w:lineRule="auto"/>
        <w:ind w:right="0"/>
        <w:jc w:val="left"/>
      </w:pPr>
      <w:r>
        <w:rPr>
          <w:spacing w:val="-6"/>
        </w:rPr>
        <w:t>（二）职工基本医疗保险（以下简称职工医保）、城乡居民</w:t>
      </w:r>
      <w:r>
        <w:rPr>
          <w:w w:val="99"/>
        </w:rPr>
        <w:t> </w:t>
      </w:r>
      <w:r>
        <w:rPr>
          <w:spacing w:val="-4"/>
          <w:w w:val="95"/>
        </w:rPr>
        <w:t>基本医疗保险（以下简称居民医保）政策范围内住院费用支付比</w:t>
      </w:r>
      <w:r>
        <w:rPr>
          <w:spacing w:val="-4"/>
        </w:rPr>
      </w:r>
    </w:p>
    <w:p>
      <w:pPr>
        <w:spacing w:after="0" w:line="321" w:lineRule="auto"/>
        <w:jc w:val="left"/>
        <w:sectPr>
          <w:pgSz w:w="11910" w:h="16840"/>
          <w:pgMar w:header="0" w:footer="1176" w:top="1580" w:bottom="1360" w:left="1480" w:right="1360"/>
        </w:sectPr>
      </w:pPr>
    </w:p>
    <w:p>
      <w:pPr>
        <w:spacing w:line="240" w:lineRule="auto" w:before="7"/>
        <w:rPr>
          <w:rFonts w:ascii="仿宋_GB2312" w:hAnsi="仿宋_GB2312" w:cs="仿宋_GB2312" w:eastAsia="仿宋_GB2312"/>
          <w:sz w:val="13"/>
          <w:szCs w:val="13"/>
        </w:rPr>
      </w:pPr>
    </w:p>
    <w:p>
      <w:pPr>
        <w:pStyle w:val="BodyText"/>
        <w:spacing w:line="321" w:lineRule="auto" w:before="0"/>
        <w:ind w:right="103" w:firstLine="0"/>
        <w:jc w:val="left"/>
      </w:pPr>
      <w:r>
        <w:rPr/>
        <w:t>例分别稳定在</w:t>
      </w:r>
      <w:r>
        <w:rPr>
          <w:spacing w:val="-92"/>
        </w:rPr>
        <w:t> </w:t>
      </w:r>
      <w:r>
        <w:rPr/>
        <w:t>80%、70%左右，普通门诊政策范围内费用报销比</w:t>
      </w:r>
      <w:r>
        <w:rPr>
          <w:w w:val="99"/>
        </w:rPr>
        <w:t> </w:t>
      </w:r>
      <w:r>
        <w:rPr/>
        <w:t>例达到</w:t>
      </w:r>
      <w:r>
        <w:rPr>
          <w:spacing w:val="-85"/>
        </w:rPr>
        <w:t> </w:t>
      </w:r>
      <w:r>
        <w:rPr/>
        <w:t>50%以上。</w:t>
      </w:r>
    </w:p>
    <w:p>
      <w:pPr>
        <w:pStyle w:val="BodyText"/>
        <w:spacing w:line="321" w:lineRule="auto"/>
        <w:ind w:right="103"/>
        <w:jc w:val="left"/>
      </w:pPr>
      <w:r>
        <w:rPr/>
        <w:t>（三）大病保险合规费用报销比例不低于</w:t>
      </w:r>
      <w:r>
        <w:rPr>
          <w:spacing w:val="-119"/>
        </w:rPr>
        <w:t> </w:t>
      </w:r>
      <w:r>
        <w:rPr/>
        <w:t>60%，实现对特困</w:t>
      </w:r>
      <w:r>
        <w:rPr>
          <w:w w:val="99"/>
        </w:rPr>
        <w:t> </w:t>
      </w:r>
      <w:r>
        <w:rPr/>
        <w:t>人员、低保对象、返贫致贫人口的倾斜支付。</w:t>
      </w:r>
    </w:p>
    <w:p>
      <w:pPr>
        <w:pStyle w:val="BodyText"/>
        <w:spacing w:line="321" w:lineRule="auto" w:before="34"/>
        <w:ind w:right="103"/>
        <w:jc w:val="left"/>
      </w:pPr>
      <w:r>
        <w:rPr>
          <w:spacing w:val="-4"/>
          <w:w w:val="95"/>
        </w:rPr>
        <w:t>（四）落实城乡居民基本医保参保补助政策，稳定实现救助</w:t>
      </w:r>
      <w:r>
        <w:rPr>
          <w:w w:val="99"/>
        </w:rPr>
        <w:t> </w:t>
      </w:r>
      <w:r>
        <w:rPr/>
        <w:t>对象全面纳入基本医疗保障制度覆盖范围。</w:t>
      </w:r>
    </w:p>
    <w:p>
      <w:pPr>
        <w:pStyle w:val="BodyText"/>
        <w:spacing w:line="321" w:lineRule="auto"/>
        <w:ind w:right="103"/>
        <w:jc w:val="left"/>
      </w:pPr>
      <w:r>
        <w:rPr>
          <w:spacing w:val="-4"/>
          <w:w w:val="95"/>
        </w:rPr>
        <w:t>（五）按救助对象类别实施分类救助，特困人员、低保对象</w:t>
      </w:r>
      <w:r>
        <w:rPr>
          <w:w w:val="99"/>
        </w:rPr>
        <w:t> </w:t>
      </w:r>
      <w:r>
        <w:rPr/>
        <w:t>合规医疗费用按不低于</w:t>
      </w:r>
      <w:r>
        <w:rPr>
          <w:spacing w:val="-89"/>
        </w:rPr>
        <w:t> </w:t>
      </w:r>
      <w:r>
        <w:rPr/>
        <w:t>70%的比例救助。</w:t>
      </w:r>
    </w:p>
    <w:p>
      <w:pPr>
        <w:pStyle w:val="BodyText"/>
        <w:spacing w:line="321" w:lineRule="auto"/>
        <w:ind w:right="103"/>
        <w:jc w:val="left"/>
      </w:pPr>
      <w:r>
        <w:rPr>
          <w:spacing w:val="-4"/>
          <w:w w:val="95"/>
        </w:rPr>
        <w:t>（六）强化高额医疗费用支出预警监测，健全因病致贫、因</w:t>
      </w:r>
      <w:r>
        <w:rPr>
          <w:w w:val="99"/>
        </w:rPr>
        <w:t> </w:t>
      </w:r>
      <w:r>
        <w:rPr/>
        <w:t>病返贫预警处置机制。</w:t>
      </w:r>
    </w:p>
    <w:p>
      <w:pPr>
        <w:pStyle w:val="BodyText"/>
        <w:spacing w:line="240" w:lineRule="auto" w:before="34"/>
        <w:ind w:left="747" w:right="103" w:firstLine="0"/>
        <w:jc w:val="left"/>
      </w:pPr>
      <w:r>
        <w:rPr/>
        <w:t>（七）实现县域内三重制度“一站式”结算。</w:t>
      </w:r>
    </w:p>
    <w:p>
      <w:pPr>
        <w:pStyle w:val="BodyText"/>
        <w:spacing w:line="240" w:lineRule="auto" w:before="140"/>
        <w:ind w:left="747" w:right="103" w:firstLine="0"/>
        <w:jc w:val="left"/>
        <w:rPr>
          <w:rFonts w:ascii="黑体" w:hAnsi="黑体" w:cs="黑体" w:eastAsia="黑体"/>
        </w:rPr>
      </w:pPr>
      <w:r>
        <w:rPr>
          <w:rFonts w:ascii="黑体" w:hAnsi="黑体" w:cs="黑体" w:eastAsia="黑体"/>
        </w:rPr>
        <w:t>三、主要内容</w:t>
      </w:r>
    </w:p>
    <w:p>
      <w:pPr>
        <w:pStyle w:val="Heading2"/>
        <w:spacing w:line="240" w:lineRule="auto" w:before="140"/>
        <w:ind w:right="103"/>
        <w:jc w:val="left"/>
        <w:rPr>
          <w:b w:val="0"/>
          <w:bCs w:val="0"/>
        </w:rPr>
      </w:pPr>
      <w:r>
        <w:rPr/>
        <w:t>（一）覆盖范围</w:t>
      </w:r>
      <w:r>
        <w:rPr>
          <w:b w:val="0"/>
          <w:bCs w:val="0"/>
        </w:rPr>
      </w:r>
    </w:p>
    <w:p>
      <w:pPr>
        <w:pStyle w:val="BodyText"/>
        <w:spacing w:line="321" w:lineRule="auto" w:before="143"/>
        <w:ind w:right="273"/>
        <w:jc w:val="both"/>
      </w:pPr>
      <w:r>
        <w:rPr>
          <w:spacing w:val="-4"/>
          <w:w w:val="95"/>
        </w:rPr>
        <w:t>1.职工医保覆盖所有用人单位职工，以及无雇工的个体工商</w:t>
      </w:r>
      <w:r>
        <w:rPr>
          <w:w w:val="99"/>
        </w:rPr>
        <w:t> </w:t>
      </w:r>
      <w:r>
        <w:rPr>
          <w:spacing w:val="-4"/>
          <w:w w:val="95"/>
        </w:rPr>
        <w:t>户、未在用人单位参加职工医保的非全日制从业人员和其他灵活</w:t>
      </w:r>
      <w:r>
        <w:rPr>
          <w:spacing w:val="132"/>
          <w:w w:val="95"/>
        </w:rPr>
        <w:t> </w:t>
      </w:r>
      <w:r>
        <w:rPr>
          <w:spacing w:val="132"/>
          <w:w w:val="95"/>
        </w:rPr>
      </w:r>
      <w:r>
        <w:rPr/>
        <w:t>就业人员等。</w:t>
      </w:r>
    </w:p>
    <w:p>
      <w:pPr>
        <w:pStyle w:val="BodyText"/>
        <w:spacing w:line="321" w:lineRule="auto" w:before="34"/>
        <w:ind w:right="103"/>
        <w:jc w:val="left"/>
      </w:pPr>
      <w:r>
        <w:rPr/>
        <w:t>2.居民医保覆盖除职工医保应参保人员或按规定享有其他</w:t>
      </w:r>
      <w:r>
        <w:rPr>
          <w:w w:val="99"/>
        </w:rPr>
        <w:t> </w:t>
      </w:r>
      <w:r>
        <w:rPr/>
        <w:t>保障的人员以外的全体城乡居民。</w:t>
      </w:r>
    </w:p>
    <w:p>
      <w:pPr>
        <w:pStyle w:val="BodyText"/>
        <w:spacing w:line="321" w:lineRule="auto"/>
        <w:ind w:right="103"/>
        <w:jc w:val="left"/>
      </w:pPr>
      <w:r>
        <w:rPr>
          <w:spacing w:val="-10"/>
        </w:rPr>
        <w:t>3.医疗救助对象为低保对象、特困人员、低保边缘家庭成员、</w:t>
      </w:r>
      <w:r>
        <w:rPr>
          <w:w w:val="99"/>
        </w:rPr>
        <w:t> </w:t>
      </w:r>
      <w:r>
        <w:rPr>
          <w:spacing w:val="-4"/>
        </w:rPr>
        <w:t>返贫致贫人口、防止返贫监测对象、因高额医疗费用支出导致家</w:t>
      </w:r>
      <w:r>
        <w:rPr>
          <w:w w:val="99"/>
        </w:rPr>
        <w:t> </w:t>
      </w:r>
      <w:r>
        <w:rPr>
          <w:spacing w:val="-4"/>
        </w:rPr>
        <w:t>庭基本生活出现严重困难的大病患者（以下简称因病致贫重病患</w:t>
      </w:r>
      <w:r>
        <w:rPr>
          <w:w w:val="99"/>
        </w:rPr>
        <w:t> </w:t>
      </w:r>
      <w:r>
        <w:rPr>
          <w:spacing w:val="-6"/>
        </w:rPr>
        <w:t>者），依申请认定的以及县民政局规定的其他特殊困难人员。</w:t>
      </w:r>
    </w:p>
    <w:p>
      <w:pPr>
        <w:pStyle w:val="Heading2"/>
        <w:spacing w:line="240" w:lineRule="auto"/>
        <w:ind w:right="103"/>
        <w:jc w:val="left"/>
        <w:rPr>
          <w:b w:val="0"/>
          <w:bCs w:val="0"/>
        </w:rPr>
      </w:pPr>
      <w:r>
        <w:rPr/>
        <w:t>（二）参保缴费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1910" w:h="16840"/>
          <w:pgMar w:header="0" w:footer="1176" w:top="1580" w:bottom="1360" w:left="1480" w:right="1200"/>
        </w:sectPr>
      </w:pPr>
    </w:p>
    <w:p>
      <w:pPr>
        <w:spacing w:line="240" w:lineRule="auto" w:before="7"/>
        <w:rPr>
          <w:rFonts w:ascii="楷体" w:hAnsi="楷体" w:cs="楷体" w:eastAsia="楷体"/>
          <w:b/>
          <w:bCs/>
          <w:sz w:val="13"/>
          <w:szCs w:val="13"/>
        </w:rPr>
      </w:pPr>
    </w:p>
    <w:p>
      <w:pPr>
        <w:pStyle w:val="BodyText"/>
        <w:spacing w:line="321" w:lineRule="auto" w:before="0"/>
        <w:ind w:right="103"/>
        <w:jc w:val="left"/>
      </w:pPr>
      <w:r>
        <w:rPr>
          <w:spacing w:val="-4"/>
          <w:w w:val="95"/>
        </w:rPr>
        <w:t>1.职工医保费由用人单位和职工按规定共同缴纳。用人单位</w:t>
      </w:r>
      <w:r>
        <w:rPr>
          <w:w w:val="99"/>
        </w:rPr>
        <w:t> </w:t>
      </w:r>
      <w:r>
        <w:rPr/>
        <w:t>缴费基数为职工工资总额，缴费率</w:t>
      </w:r>
      <w:r>
        <w:rPr>
          <w:spacing w:val="-92"/>
        </w:rPr>
        <w:t> </w:t>
      </w:r>
      <w:r>
        <w:rPr>
          <w:spacing w:val="-13"/>
        </w:rPr>
        <w:t>6.5%（不含生育保险）；个人</w:t>
      </w:r>
      <w:r>
        <w:rPr>
          <w:w w:val="99"/>
        </w:rPr>
        <w:t> </w:t>
      </w:r>
      <w:r>
        <w:rPr/>
        <w:t>缴费基数为本人工资收入，缴费率</w:t>
      </w:r>
      <w:r>
        <w:rPr>
          <w:spacing w:val="-86"/>
        </w:rPr>
        <w:t> </w:t>
      </w:r>
      <w:r>
        <w:rPr/>
        <w:t>2%。无雇工的个体工商户、</w:t>
      </w:r>
      <w:r>
        <w:rPr>
          <w:w w:val="99"/>
        </w:rPr>
        <w:t> </w:t>
      </w:r>
      <w:r>
        <w:rPr/>
        <w:t>未在用人单位参加职工医保的非全日制从业人员以及其他灵活</w:t>
      </w:r>
      <w:r>
        <w:rPr>
          <w:w w:val="99"/>
        </w:rPr>
        <w:t> </w:t>
      </w:r>
      <w:r>
        <w:rPr/>
        <w:t>就业人员可由个人按规定缴纳职工医保费。</w:t>
      </w:r>
    </w:p>
    <w:p>
      <w:pPr>
        <w:pStyle w:val="BodyText"/>
        <w:spacing w:line="321" w:lineRule="auto"/>
        <w:ind w:right="103"/>
        <w:jc w:val="left"/>
      </w:pPr>
      <w:r>
        <w:rPr/>
        <w:t>2.居民医保费按年缴纳，实行个人缴费和政府补助相结合,</w:t>
      </w:r>
      <w:r>
        <w:rPr>
          <w:w w:val="99"/>
        </w:rPr>
        <w:t> </w:t>
      </w:r>
      <w:r>
        <w:rPr>
          <w:spacing w:val="-4"/>
        </w:rPr>
        <w:t>具体标准按国家及省市有关规定执行，原则上在前一年底前完成</w:t>
      </w:r>
      <w:r>
        <w:rPr>
          <w:w w:val="99"/>
        </w:rPr>
        <w:t> </w:t>
      </w:r>
      <w:r>
        <w:rPr>
          <w:spacing w:val="-4"/>
        </w:rPr>
        <w:t>下一年度的参保筹资。新生儿实行“落地”参保，新生儿在出生</w:t>
      </w:r>
      <w:r>
        <w:rPr>
          <w:w w:val="99"/>
        </w:rPr>
        <w:t> </w:t>
      </w:r>
      <w:r>
        <w:rPr/>
        <w:t>后</w:t>
      </w:r>
      <w:r>
        <w:rPr>
          <w:spacing w:val="-84"/>
        </w:rPr>
        <w:t> </w:t>
      </w:r>
      <w:r>
        <w:rPr/>
        <w:t>3</w:t>
      </w:r>
      <w:r>
        <w:rPr>
          <w:spacing w:val="-83"/>
        </w:rPr>
        <w:t> </w:t>
      </w:r>
      <w:r>
        <w:rPr/>
        <w:t>个月内完成缴费（只缴纳个人应缴部分）,自出生之日起享</w:t>
      </w:r>
      <w:r>
        <w:rPr>
          <w:w w:val="99"/>
        </w:rPr>
        <w:t> </w:t>
      </w:r>
      <w:r>
        <w:rPr>
          <w:spacing w:val="-4"/>
        </w:rPr>
        <w:t>受当年居民医保待遇。居民原则上以家庭为单位在户籍地参加居</w:t>
      </w:r>
      <w:r>
        <w:rPr>
          <w:w w:val="99"/>
        </w:rPr>
        <w:t> </w:t>
      </w:r>
      <w:r>
        <w:rPr>
          <w:spacing w:val="-10"/>
        </w:rPr>
        <w:t>民医保，到户籍地乡镇、村（社区）办理参保登记；因流动就业、</w:t>
      </w:r>
      <w:r>
        <w:rPr>
          <w:spacing w:val="-157"/>
        </w:rPr>
        <w:t> </w:t>
      </w:r>
      <w:r>
        <w:rPr>
          <w:spacing w:val="-157"/>
        </w:rPr>
      </w:r>
      <w:r>
        <w:rPr>
          <w:spacing w:val="-9"/>
          <w:w w:val="95"/>
        </w:rPr>
        <w:t>就学等原因，可在就业、就学或长期居住地按规定参加基本医保，</w:t>
      </w:r>
      <w:r>
        <w:rPr>
          <w:spacing w:val="-1"/>
          <w:w w:val="95"/>
        </w:rPr>
        <w:t> </w:t>
      </w:r>
      <w:r>
        <w:rPr>
          <w:spacing w:val="-1"/>
          <w:w w:val="95"/>
        </w:rPr>
      </w:r>
      <w:r>
        <w:rPr/>
        <w:t>做到应保尽保，避免重复参保。</w:t>
      </w:r>
    </w:p>
    <w:p>
      <w:pPr>
        <w:pStyle w:val="BodyText"/>
        <w:spacing w:line="321" w:lineRule="auto" w:before="34"/>
        <w:ind w:right="271"/>
        <w:jc w:val="both"/>
      </w:pPr>
      <w:r>
        <w:rPr>
          <w:spacing w:val="-4"/>
          <w:w w:val="95"/>
        </w:rPr>
        <w:t>救助对象参加居民医保的个人缴费，由医疗救助基金给予分</w:t>
      </w:r>
      <w:r>
        <w:rPr>
          <w:w w:val="99"/>
        </w:rPr>
        <w:t> </w:t>
      </w:r>
      <w:r>
        <w:rPr/>
        <w:t>类资助，对特困人员给予全额资助，对低保对象给予</w:t>
      </w:r>
      <w:r>
        <w:rPr>
          <w:spacing w:val="-119"/>
        </w:rPr>
        <w:t> </w:t>
      </w:r>
      <w:r>
        <w:rPr/>
        <w:t>90%定额资</w:t>
      </w:r>
      <w:r>
        <w:rPr>
          <w:w w:val="99"/>
        </w:rPr>
        <w:t> </w:t>
      </w:r>
      <w:r>
        <w:rPr/>
        <w:t>助，过渡期内对返贫致贫人口给予</w:t>
      </w:r>
      <w:r>
        <w:rPr>
          <w:spacing w:val="-119"/>
        </w:rPr>
        <w:t> </w:t>
      </w:r>
      <w:r>
        <w:rPr/>
        <w:t>80%定额资助，对防止返贫监</w:t>
      </w:r>
      <w:r>
        <w:rPr>
          <w:w w:val="99"/>
        </w:rPr>
        <w:t> </w:t>
      </w:r>
      <w:r>
        <w:rPr/>
        <w:t>测对象给予</w:t>
      </w:r>
      <w:r>
        <w:rPr>
          <w:spacing w:val="-87"/>
        </w:rPr>
        <w:t> </w:t>
      </w:r>
      <w:r>
        <w:rPr/>
        <w:t>50%定额资助。</w:t>
      </w:r>
    </w:p>
    <w:p>
      <w:pPr>
        <w:pStyle w:val="BodyText"/>
        <w:spacing w:line="321" w:lineRule="auto"/>
        <w:ind w:right="103"/>
        <w:jc w:val="left"/>
      </w:pPr>
      <w:r>
        <w:rPr>
          <w:spacing w:val="-4"/>
          <w:w w:val="95"/>
        </w:rPr>
        <w:t>财政部门健全完善居民医保、医疗救助财政补助机制，将财</w:t>
      </w:r>
      <w:r>
        <w:rPr>
          <w:w w:val="99"/>
        </w:rPr>
        <w:t> </w:t>
      </w:r>
      <w:r>
        <w:rPr/>
        <w:t>政补助资金纳入财政预算，并保证及时、足额拨付到位。</w:t>
      </w:r>
    </w:p>
    <w:p>
      <w:pPr>
        <w:pStyle w:val="Heading2"/>
        <w:spacing w:line="240" w:lineRule="auto"/>
        <w:ind w:right="103"/>
        <w:jc w:val="left"/>
        <w:rPr>
          <w:b w:val="0"/>
          <w:bCs w:val="0"/>
        </w:rPr>
      </w:pPr>
      <w:r>
        <w:rPr/>
        <w:t>（三）保障待遇</w:t>
      </w:r>
      <w:r>
        <w:rPr>
          <w:b w:val="0"/>
          <w:bCs w:val="0"/>
        </w:rPr>
      </w:r>
    </w:p>
    <w:p>
      <w:pPr>
        <w:pStyle w:val="BodyText"/>
        <w:spacing w:line="321" w:lineRule="auto" w:before="140"/>
        <w:ind w:right="273"/>
        <w:jc w:val="both"/>
      </w:pPr>
      <w:r>
        <w:rPr>
          <w:spacing w:val="-4"/>
          <w:w w:val="95"/>
        </w:rPr>
        <w:t>1.发挥基本医保主体作用。对参保人员发生的基本医保起付</w:t>
      </w:r>
      <w:r>
        <w:rPr>
          <w:w w:val="99"/>
        </w:rPr>
        <w:t> </w:t>
      </w:r>
      <w:r>
        <w:rPr>
          <w:spacing w:val="-4"/>
          <w:w w:val="95"/>
        </w:rPr>
        <w:t>标准以上、最高支付限额以下的政策范围内医疗费用，基本医保</w:t>
      </w:r>
      <w:r>
        <w:rPr>
          <w:spacing w:val="131"/>
          <w:w w:val="95"/>
        </w:rPr>
        <w:t> </w:t>
      </w:r>
      <w:r>
        <w:rPr>
          <w:spacing w:val="131"/>
          <w:w w:val="95"/>
        </w:rPr>
      </w:r>
      <w:r>
        <w:rPr>
          <w:spacing w:val="-4"/>
          <w:w w:val="95"/>
        </w:rPr>
        <w:t>按规定支付，其中：职工医保、居民医保住院费用支付比例分别</w:t>
      </w:r>
      <w:r>
        <w:rPr>
          <w:spacing w:val="-4"/>
        </w:rPr>
      </w:r>
    </w:p>
    <w:p>
      <w:pPr>
        <w:spacing w:after="0" w:line="321" w:lineRule="auto"/>
        <w:jc w:val="both"/>
        <w:sectPr>
          <w:pgSz w:w="11910" w:h="16840"/>
          <w:pgMar w:header="0" w:footer="1176" w:top="1580" w:bottom="1360" w:left="1480" w:right="1200"/>
        </w:sectPr>
      </w:pPr>
    </w:p>
    <w:p>
      <w:pPr>
        <w:spacing w:line="240" w:lineRule="auto" w:before="7"/>
        <w:rPr>
          <w:rFonts w:ascii="仿宋_GB2312" w:hAnsi="仿宋_GB2312" w:cs="仿宋_GB2312" w:eastAsia="仿宋_GB2312"/>
          <w:sz w:val="13"/>
          <w:szCs w:val="13"/>
        </w:rPr>
      </w:pPr>
    </w:p>
    <w:p>
      <w:pPr>
        <w:pStyle w:val="BodyText"/>
        <w:spacing w:line="321" w:lineRule="auto" w:before="0"/>
        <w:ind w:right="103" w:firstLine="0"/>
        <w:jc w:val="left"/>
      </w:pPr>
      <w:r>
        <w:rPr/>
        <w:t>稳定在</w:t>
      </w:r>
      <w:r>
        <w:rPr>
          <w:spacing w:val="-84"/>
        </w:rPr>
        <w:t> </w:t>
      </w:r>
      <w:r>
        <w:rPr/>
        <w:t>80%、70%左右，达到认定标准的慢性病、特殊病门诊费</w:t>
      </w:r>
      <w:r>
        <w:rPr>
          <w:w w:val="99"/>
        </w:rPr>
        <w:t> </w:t>
      </w:r>
      <w:r>
        <w:rPr>
          <w:spacing w:val="-6"/>
        </w:rPr>
        <w:t>用基本医疗保险按政策支付，普通门诊费用支付比例不低于</w:t>
      </w:r>
      <w:r>
        <w:rPr>
          <w:spacing w:val="-128"/>
        </w:rPr>
        <w:t> </w:t>
      </w:r>
      <w:r>
        <w:rPr/>
        <w:t>50%，</w:t>
      </w:r>
      <w:r>
        <w:rPr>
          <w:w w:val="99"/>
        </w:rPr>
        <w:t> </w:t>
      </w:r>
      <w:r>
        <w:rPr>
          <w:spacing w:val="-4"/>
        </w:rPr>
        <w:t>具体按照《安徽省建立健全职工基本医疗保险门诊共济保障机制</w:t>
      </w:r>
      <w:r>
        <w:rPr>
          <w:w w:val="99"/>
        </w:rPr>
        <w:t> </w:t>
      </w:r>
      <w:r>
        <w:rPr>
          <w:spacing w:val="-15"/>
        </w:rPr>
        <w:t>实施办法》、《安徽省建立健全职工基本医疗保险门诊共济保障机</w:t>
      </w:r>
      <w:r>
        <w:rPr>
          <w:w w:val="99"/>
        </w:rPr>
        <w:t> </w:t>
      </w:r>
      <w:r>
        <w:rPr>
          <w:spacing w:val="-15"/>
        </w:rPr>
        <w:t>制实施细则》、《池州市统一城乡居民基本医疗保险和大病保险保</w:t>
      </w:r>
      <w:r>
        <w:rPr>
          <w:w w:val="99"/>
        </w:rPr>
        <w:t> </w:t>
      </w:r>
      <w:r>
        <w:rPr>
          <w:spacing w:val="-17"/>
        </w:rPr>
        <w:t>障待遇实施方案（试行）》、《池州市基本医疗保险门诊慢性病、</w:t>
      </w:r>
      <w:r>
        <w:rPr>
          <w:w w:val="99"/>
        </w:rPr>
        <w:t> </w:t>
      </w:r>
      <w:r>
        <w:rPr>
          <w:spacing w:val="-6"/>
        </w:rPr>
        <w:t>特殊病管理办法（试行）》等有关规定执行。严格执行基本医保</w:t>
      </w:r>
      <w:r>
        <w:rPr>
          <w:w w:val="99"/>
        </w:rPr>
        <w:t> </w:t>
      </w:r>
      <w:r>
        <w:rPr>
          <w:spacing w:val="-4"/>
        </w:rPr>
        <w:t>支付范围和标准，实施公平适度保障，包括特困人员、低保对象</w:t>
      </w:r>
      <w:r>
        <w:rPr>
          <w:w w:val="99"/>
        </w:rPr>
        <w:t> </w:t>
      </w:r>
      <w:r>
        <w:rPr/>
        <w:t>等救助对象在内的所有参保人员享受统一的基本医保待遇。</w:t>
      </w:r>
    </w:p>
    <w:p>
      <w:pPr>
        <w:pStyle w:val="BodyText"/>
        <w:spacing w:line="321" w:lineRule="auto"/>
        <w:ind w:right="273"/>
        <w:jc w:val="both"/>
      </w:pPr>
      <w:r>
        <w:rPr>
          <w:spacing w:val="-4"/>
          <w:w w:val="95"/>
        </w:rPr>
        <w:t>2.增强大病保险减负功能。健全职工大病保险、居民大病保</w:t>
      </w:r>
      <w:r>
        <w:rPr>
          <w:w w:val="99"/>
        </w:rPr>
        <w:t> </w:t>
      </w:r>
      <w:r>
        <w:rPr>
          <w:spacing w:val="-4"/>
          <w:w w:val="95"/>
        </w:rPr>
        <w:t>险制度，一个保险年度内，参保人员负担的合规医疗费用累计超</w:t>
      </w:r>
      <w:r>
        <w:rPr>
          <w:spacing w:val="131"/>
          <w:w w:val="95"/>
        </w:rPr>
        <w:t> </w:t>
      </w:r>
      <w:r>
        <w:rPr>
          <w:spacing w:val="131"/>
          <w:w w:val="95"/>
        </w:rPr>
      </w:r>
      <w:r>
        <w:rPr>
          <w:spacing w:val="-4"/>
          <w:w w:val="95"/>
        </w:rPr>
        <w:t>过大病保险起付标准的部分，大病保险分费用段按比例支付，支</w:t>
      </w:r>
      <w:r>
        <w:rPr>
          <w:spacing w:val="131"/>
          <w:w w:val="95"/>
        </w:rPr>
        <w:t> </w:t>
      </w:r>
      <w:r>
        <w:rPr>
          <w:spacing w:val="131"/>
          <w:w w:val="95"/>
        </w:rPr>
      </w:r>
      <w:r>
        <w:rPr/>
        <w:t>付比例不低于</w:t>
      </w:r>
      <w:r>
        <w:rPr>
          <w:spacing w:val="-120"/>
        </w:rPr>
        <w:t> </w:t>
      </w:r>
      <w:r>
        <w:rPr/>
        <w:t>60%。对特困人员、低保对象、返贫致贫人口实行</w:t>
      </w:r>
      <w:r>
        <w:rPr>
          <w:w w:val="99"/>
        </w:rPr>
        <w:t> </w:t>
      </w:r>
      <w:r>
        <w:rPr/>
        <w:t>倾斜支付政策，较普通参保人员起付线降低</w:t>
      </w:r>
      <w:r>
        <w:rPr>
          <w:spacing w:val="-120"/>
        </w:rPr>
        <w:t> </w:t>
      </w:r>
      <w:r>
        <w:rPr/>
        <w:t>50%、报销比例提高</w:t>
      </w:r>
      <w:r>
        <w:rPr>
          <w:w w:val="99"/>
        </w:rPr>
        <w:t> </w:t>
      </w:r>
      <w:r>
        <w:rPr/>
        <w:t>5</w:t>
      </w:r>
      <w:r>
        <w:rPr>
          <w:spacing w:val="-86"/>
        </w:rPr>
        <w:t> </w:t>
      </w:r>
      <w:r>
        <w:rPr/>
        <w:t>个百分点、取消封顶线。</w:t>
      </w:r>
    </w:p>
    <w:p>
      <w:pPr>
        <w:pStyle w:val="BodyText"/>
        <w:spacing w:line="321" w:lineRule="auto"/>
        <w:ind w:right="103"/>
        <w:jc w:val="left"/>
      </w:pPr>
      <w:r>
        <w:rPr/>
        <w:t>3.夯实医疗救助托底保障。按照“先保险后救助”的原则，</w:t>
      </w:r>
      <w:r>
        <w:rPr>
          <w:w w:val="99"/>
        </w:rPr>
        <w:t> </w:t>
      </w:r>
      <w:r>
        <w:rPr>
          <w:spacing w:val="-4"/>
        </w:rPr>
        <w:t>对基本医保、大病保险等支付后个人负担的合规医疗费用仍然较</w:t>
      </w:r>
      <w:r>
        <w:rPr>
          <w:w w:val="99"/>
        </w:rPr>
        <w:t> </w:t>
      </w:r>
      <w:r>
        <w:rPr>
          <w:spacing w:val="-4"/>
        </w:rPr>
        <w:t>重的救助对象按规定实施救助。医疗救助的起付标准、救助比例</w:t>
      </w:r>
      <w:r>
        <w:rPr>
          <w:w w:val="99"/>
        </w:rPr>
        <w:t> </w:t>
      </w:r>
      <w:r>
        <w:rPr>
          <w:spacing w:val="-4"/>
        </w:rPr>
        <w:t>和年度最高救助限额按照《池州市巩固拓展医疗保障脱贫攻坚成</w:t>
      </w:r>
      <w:r>
        <w:rPr>
          <w:w w:val="99"/>
        </w:rPr>
        <w:t> </w:t>
      </w:r>
      <w:r>
        <w:rPr/>
        <w:t>果有效衔接乡村振兴战略实施方案》等有关规定执行。</w:t>
      </w:r>
    </w:p>
    <w:p>
      <w:pPr>
        <w:pStyle w:val="Heading2"/>
        <w:spacing w:line="240" w:lineRule="auto" w:before="31"/>
        <w:ind w:right="103"/>
        <w:jc w:val="left"/>
        <w:rPr>
          <w:b w:val="0"/>
          <w:bCs w:val="0"/>
        </w:rPr>
      </w:pPr>
      <w:r>
        <w:rPr/>
        <w:t>（四）运行管理</w:t>
      </w:r>
      <w:r>
        <w:rPr>
          <w:b w:val="0"/>
          <w:bCs w:val="0"/>
        </w:rPr>
      </w:r>
    </w:p>
    <w:p>
      <w:pPr>
        <w:pStyle w:val="BodyText"/>
        <w:spacing w:line="321" w:lineRule="auto" w:before="140"/>
        <w:ind w:right="103"/>
        <w:jc w:val="left"/>
      </w:pPr>
      <w:r>
        <w:rPr>
          <w:spacing w:val="-4"/>
          <w:w w:val="95"/>
        </w:rPr>
        <w:t>积极配合提升基本医保市级统筹管理水平，完善市级统筹管</w:t>
      </w:r>
      <w:r>
        <w:rPr>
          <w:w w:val="99"/>
        </w:rPr>
        <w:t> </w:t>
      </w:r>
      <w:r>
        <w:rPr>
          <w:spacing w:val="-4"/>
          <w:w w:val="95"/>
        </w:rPr>
        <w:t>理模式和运行机制，促进医疗救助统筹层次与基本医保统筹层次</w:t>
      </w:r>
      <w:r>
        <w:rPr>
          <w:spacing w:val="-4"/>
        </w:rPr>
      </w:r>
    </w:p>
    <w:p>
      <w:pPr>
        <w:spacing w:after="0" w:line="321" w:lineRule="auto"/>
        <w:jc w:val="left"/>
        <w:sectPr>
          <w:pgSz w:w="11910" w:h="16840"/>
          <w:pgMar w:header="0" w:footer="1176" w:top="1580" w:bottom="1360" w:left="1480" w:right="1200"/>
        </w:sectPr>
      </w:pPr>
    </w:p>
    <w:p>
      <w:pPr>
        <w:spacing w:line="240" w:lineRule="auto" w:before="7"/>
        <w:rPr>
          <w:rFonts w:ascii="仿宋_GB2312" w:hAnsi="仿宋_GB2312" w:cs="仿宋_GB2312" w:eastAsia="仿宋_GB2312"/>
          <w:sz w:val="13"/>
          <w:szCs w:val="13"/>
        </w:rPr>
      </w:pPr>
    </w:p>
    <w:p>
      <w:pPr>
        <w:pStyle w:val="BodyText"/>
        <w:spacing w:line="321" w:lineRule="auto" w:before="0"/>
        <w:ind w:right="103" w:firstLine="0"/>
        <w:jc w:val="left"/>
      </w:pPr>
      <w:r>
        <w:rPr>
          <w:spacing w:val="-9"/>
          <w:w w:val="95"/>
        </w:rPr>
        <w:t>相协调。推进多元复合式医保支付方式改革，综合发挥总额预算、  </w:t>
      </w:r>
      <w:r>
        <w:rPr>
          <w:spacing w:val="-1"/>
          <w:w w:val="95"/>
        </w:rPr>
        <w:t> </w:t>
      </w:r>
      <w:r>
        <w:rPr>
          <w:spacing w:val="-1"/>
          <w:w w:val="95"/>
        </w:rPr>
      </w:r>
      <w:r>
        <w:rPr/>
        <w:t>DRG</w:t>
      </w:r>
      <w:r>
        <w:rPr>
          <w:spacing w:val="-96"/>
        </w:rPr>
        <w:t> </w:t>
      </w:r>
      <w:r>
        <w:rPr/>
        <w:t>付费、按床日付费等作用，完善县域医共体医保基金按人头</w:t>
      </w:r>
      <w:r>
        <w:rPr>
          <w:w w:val="99"/>
        </w:rPr>
        <w:t> </w:t>
      </w:r>
      <w:r>
        <w:rPr>
          <w:spacing w:val="-4"/>
        </w:rPr>
        <w:t>总额预算管理机制，提升医保基金保障绩效。推动药品集中带量</w:t>
      </w:r>
      <w:r>
        <w:rPr>
          <w:w w:val="99"/>
        </w:rPr>
        <w:t> </w:t>
      </w:r>
      <w:r>
        <w:rPr>
          <w:spacing w:val="-4"/>
        </w:rPr>
        <w:t>采购工作制度化、常态化，确保国家组织药品和高值医用耗材集</w:t>
      </w:r>
      <w:r>
        <w:rPr>
          <w:w w:val="99"/>
        </w:rPr>
        <w:t> </w:t>
      </w:r>
      <w:r>
        <w:rPr/>
        <w:t>中采购落地，降低医疗服务成本。推进救助对象定点医疗保障，</w:t>
      </w:r>
      <w:r>
        <w:rPr>
          <w:w w:val="99"/>
        </w:rPr>
        <w:t> </w:t>
      </w:r>
      <w:r>
        <w:rPr>
          <w:spacing w:val="-4"/>
        </w:rPr>
        <w:t>加强对救助对象就医行为的引导，推行基层首诊、规范转诊，促</w:t>
      </w:r>
      <w:r>
        <w:rPr>
          <w:w w:val="99"/>
        </w:rPr>
        <w:t> </w:t>
      </w:r>
      <w:r>
        <w:rPr/>
        <w:t>进合理就医。</w:t>
      </w:r>
    </w:p>
    <w:p>
      <w:pPr>
        <w:pStyle w:val="Heading2"/>
        <w:spacing w:line="240" w:lineRule="auto"/>
        <w:ind w:right="103"/>
        <w:jc w:val="left"/>
        <w:rPr>
          <w:b w:val="0"/>
          <w:bCs w:val="0"/>
        </w:rPr>
      </w:pPr>
      <w:r>
        <w:rPr/>
        <w:t>（五）经办服务</w:t>
      </w:r>
      <w:r>
        <w:rPr>
          <w:b w:val="0"/>
          <w:bCs w:val="0"/>
        </w:rPr>
      </w:r>
    </w:p>
    <w:p>
      <w:pPr>
        <w:pStyle w:val="BodyText"/>
        <w:spacing w:line="321" w:lineRule="auto" w:before="140"/>
        <w:ind w:right="103"/>
        <w:jc w:val="left"/>
      </w:pPr>
      <w:r>
        <w:rPr>
          <w:spacing w:val="-4"/>
        </w:rPr>
        <w:t>构建全县统一的医疗保障经办管理体系，并做好与国家、省</w:t>
      </w:r>
      <w:r>
        <w:rPr>
          <w:w w:val="99"/>
        </w:rPr>
        <w:t> </w:t>
      </w:r>
      <w:r>
        <w:rPr>
          <w:spacing w:val="-9"/>
          <w:w w:val="95"/>
        </w:rPr>
        <w:t>市体系的衔接工作，加强基层医保经办能力建设，大力推进服务、</w:t>
      </w:r>
      <w:r>
        <w:rPr>
          <w:spacing w:val="-1"/>
          <w:w w:val="95"/>
        </w:rPr>
        <w:t> </w:t>
      </w:r>
      <w:r>
        <w:rPr>
          <w:spacing w:val="-1"/>
          <w:w w:val="95"/>
        </w:rPr>
      </w:r>
      <w:r>
        <w:rPr>
          <w:spacing w:val="-4"/>
        </w:rPr>
        <w:t>培训与资金下沉。推进医保信息化建设，提高医保信息化管理服</w:t>
      </w:r>
      <w:r>
        <w:rPr>
          <w:w w:val="99"/>
        </w:rPr>
        <w:t> </w:t>
      </w:r>
      <w:r>
        <w:rPr/>
        <w:t>务水平,推动实现参保人员县域内三重制度的“一站式”服务、</w:t>
      </w:r>
      <w:r>
        <w:rPr>
          <w:w w:val="99"/>
        </w:rPr>
        <w:t> </w:t>
      </w:r>
      <w:r>
        <w:rPr>
          <w:spacing w:val="-10"/>
        </w:rPr>
        <w:t>“一窗口”办理、“一单制”结算。实现异地就医备案线上办理，</w:t>
      </w:r>
      <w:r>
        <w:rPr>
          <w:w w:val="99"/>
        </w:rPr>
        <w:t> </w:t>
      </w:r>
      <w:r>
        <w:rPr>
          <w:spacing w:val="-4"/>
        </w:rPr>
        <w:t>畅通住院异地就医直接结算服务，稳步推进门诊异地直接结算工</w:t>
      </w:r>
      <w:r>
        <w:rPr>
          <w:w w:val="99"/>
        </w:rPr>
        <w:t> </w:t>
      </w:r>
      <w:r>
        <w:rPr/>
        <w:t>作。</w:t>
      </w:r>
    </w:p>
    <w:p>
      <w:pPr>
        <w:pStyle w:val="Heading2"/>
        <w:spacing w:line="240" w:lineRule="auto" w:before="31"/>
        <w:ind w:right="103"/>
        <w:jc w:val="left"/>
        <w:rPr>
          <w:b w:val="0"/>
          <w:bCs w:val="0"/>
        </w:rPr>
      </w:pPr>
      <w:r>
        <w:rPr/>
        <w:t>（六）基金监管</w:t>
      </w:r>
      <w:r>
        <w:rPr>
          <w:b w:val="0"/>
          <w:bCs w:val="0"/>
        </w:rPr>
      </w:r>
    </w:p>
    <w:p>
      <w:pPr>
        <w:pStyle w:val="BodyText"/>
        <w:spacing w:line="321" w:lineRule="auto" w:before="143"/>
        <w:ind w:right="103"/>
        <w:jc w:val="left"/>
      </w:pPr>
      <w:r>
        <w:rPr>
          <w:spacing w:val="-4"/>
        </w:rPr>
        <w:t>加强医保基金运行分析，强化基金风险预警管控。健全完善</w:t>
      </w:r>
      <w:r>
        <w:rPr>
          <w:w w:val="99"/>
        </w:rPr>
        <w:t> </w:t>
      </w:r>
      <w:r>
        <w:rPr>
          <w:spacing w:val="-4"/>
        </w:rPr>
        <w:t>全县统一的医保定点协议范本，将异地就医管理纳入协议管理范</w:t>
      </w:r>
      <w:r>
        <w:rPr>
          <w:w w:val="99"/>
        </w:rPr>
        <w:t> </w:t>
      </w:r>
      <w:r>
        <w:rPr>
          <w:spacing w:val="-4"/>
        </w:rPr>
        <w:t>围，落实就医地监管责任，规范并约束医疗机构诊疗行为，严控</w:t>
      </w:r>
      <w:r>
        <w:rPr>
          <w:w w:val="99"/>
        </w:rPr>
        <w:t> </w:t>
      </w:r>
      <w:r>
        <w:rPr>
          <w:spacing w:val="-4"/>
        </w:rPr>
        <w:t>不合理费用支出。常态化开展监督检查，确保实现自查自纠、日</w:t>
      </w:r>
      <w:r>
        <w:rPr>
          <w:w w:val="99"/>
        </w:rPr>
        <w:t> </w:t>
      </w:r>
      <w:r>
        <w:rPr>
          <w:spacing w:val="-10"/>
        </w:rPr>
        <w:t>常稽核、抽查复查“三个全覆盖”，保持打击欺诈骗保高压态势，</w:t>
      </w:r>
      <w:r>
        <w:rPr>
          <w:w w:val="99"/>
        </w:rPr>
        <w:t> </w:t>
      </w:r>
      <w:r>
        <w:rPr>
          <w:spacing w:val="-4"/>
        </w:rPr>
        <w:t>大力查处定点医药机构违规违法行为，组织开展经办机构专项检</w:t>
      </w:r>
      <w:r>
        <w:rPr>
          <w:w w:val="99"/>
        </w:rPr>
        <w:t> </w:t>
      </w:r>
      <w:r>
        <w:rPr/>
        <w:t>查，确保基金安全高效、合理使用。</w:t>
      </w:r>
    </w:p>
    <w:p>
      <w:pPr>
        <w:spacing w:after="0" w:line="321" w:lineRule="auto"/>
        <w:jc w:val="left"/>
        <w:sectPr>
          <w:pgSz w:w="11910" w:h="16840"/>
          <w:pgMar w:header="0" w:footer="1176" w:top="1580" w:bottom="1360" w:left="1480" w:right="1200"/>
        </w:sectPr>
      </w:pPr>
    </w:p>
    <w:p>
      <w:pPr>
        <w:spacing w:line="240" w:lineRule="auto" w:before="7"/>
        <w:rPr>
          <w:rFonts w:ascii="仿宋_GB2312" w:hAnsi="仿宋_GB2312" w:cs="仿宋_GB2312" w:eastAsia="仿宋_GB2312"/>
          <w:sz w:val="13"/>
          <w:szCs w:val="13"/>
        </w:rPr>
      </w:pPr>
    </w:p>
    <w:p>
      <w:pPr>
        <w:pStyle w:val="BodyText"/>
        <w:spacing w:line="240" w:lineRule="auto" w:before="0"/>
        <w:ind w:left="747" w:right="103" w:firstLine="0"/>
        <w:jc w:val="left"/>
        <w:rPr>
          <w:rFonts w:ascii="黑体" w:hAnsi="黑体" w:cs="黑体" w:eastAsia="黑体"/>
        </w:rPr>
      </w:pPr>
      <w:r>
        <w:rPr>
          <w:rFonts w:ascii="黑体" w:hAnsi="黑体" w:cs="黑体" w:eastAsia="黑体"/>
        </w:rPr>
        <w:t>四、保障措施</w:t>
      </w:r>
    </w:p>
    <w:p>
      <w:pPr>
        <w:pStyle w:val="BodyText"/>
        <w:spacing w:line="321" w:lineRule="auto" w:before="143"/>
        <w:ind w:right="269"/>
        <w:jc w:val="both"/>
      </w:pPr>
      <w:r>
        <w:rPr>
          <w:rFonts w:ascii="楷体" w:hAnsi="楷体" w:cs="楷体" w:eastAsia="楷体"/>
          <w:b/>
          <w:bCs/>
          <w:spacing w:val="-4"/>
          <w:w w:val="95"/>
        </w:rPr>
        <w:t>（一）加强组织领导。</w:t>
      </w:r>
      <w:r>
        <w:rPr>
          <w:spacing w:val="-4"/>
          <w:w w:val="95"/>
        </w:rPr>
        <w:t>强化政府主导、部门协同、社会参与</w:t>
      </w:r>
      <w:r>
        <w:rPr>
          <w:w w:val="99"/>
        </w:rPr>
        <w:t> </w:t>
      </w:r>
      <w:r>
        <w:rPr>
          <w:spacing w:val="-4"/>
          <w:w w:val="95"/>
        </w:rPr>
        <w:t>的重特大疾病保障工作机制，建立健全部门协同机制，加强医疗</w:t>
      </w:r>
      <w:r>
        <w:rPr>
          <w:spacing w:val="131"/>
          <w:w w:val="95"/>
        </w:rPr>
        <w:t> </w:t>
      </w:r>
      <w:r>
        <w:rPr>
          <w:spacing w:val="131"/>
          <w:w w:val="95"/>
        </w:rPr>
      </w:r>
      <w:r>
        <w:rPr>
          <w:spacing w:val="-4"/>
          <w:w w:val="95"/>
        </w:rPr>
        <w:t>保障、社会救助、医疗卫生制度政策及经办服务统筹协调。将困</w:t>
      </w:r>
      <w:r>
        <w:rPr>
          <w:spacing w:val="131"/>
          <w:w w:val="95"/>
        </w:rPr>
        <w:t> </w:t>
      </w:r>
      <w:r>
        <w:rPr>
          <w:spacing w:val="131"/>
          <w:w w:val="95"/>
        </w:rPr>
      </w:r>
      <w:r>
        <w:rPr>
          <w:spacing w:val="-4"/>
          <w:w w:val="95"/>
        </w:rPr>
        <w:t>难群众重特大疾病医疗救助保障政策落实情况，纳入县政府医疗</w:t>
      </w:r>
      <w:r>
        <w:rPr>
          <w:spacing w:val="132"/>
          <w:w w:val="95"/>
        </w:rPr>
        <w:t> </w:t>
      </w:r>
      <w:r>
        <w:rPr>
          <w:spacing w:val="132"/>
          <w:w w:val="95"/>
        </w:rPr>
      </w:r>
      <w:r>
        <w:rPr/>
        <w:t>保障事业发展目标管理绩效评价和医疗救助工作绩效评价。</w:t>
      </w:r>
    </w:p>
    <w:p>
      <w:pPr>
        <w:pStyle w:val="BodyText"/>
        <w:spacing w:line="321" w:lineRule="auto"/>
        <w:ind w:right="103"/>
        <w:jc w:val="left"/>
      </w:pPr>
      <w:r>
        <w:rPr>
          <w:rFonts w:ascii="楷体" w:hAnsi="楷体" w:cs="楷体" w:eastAsia="楷体"/>
          <w:b/>
          <w:bCs/>
          <w:spacing w:val="-4"/>
        </w:rPr>
        <w:t>（二）加强分工协作。</w:t>
      </w:r>
      <w:r>
        <w:rPr>
          <w:spacing w:val="-4"/>
        </w:rPr>
        <w:t>医保部门负责推进重特大疾病医疗保</w:t>
      </w:r>
      <w:r>
        <w:rPr>
          <w:w w:val="99"/>
        </w:rPr>
        <w:t> </w:t>
      </w:r>
      <w:r>
        <w:rPr>
          <w:spacing w:val="-9"/>
          <w:w w:val="95"/>
        </w:rPr>
        <w:t>险和救助工程制度机制建设；民政部门做好特困人员、低保对象、</w:t>
      </w:r>
      <w:r>
        <w:rPr>
          <w:spacing w:val="-1"/>
          <w:w w:val="95"/>
        </w:rPr>
        <w:t> </w:t>
      </w:r>
      <w:r>
        <w:rPr>
          <w:spacing w:val="-1"/>
          <w:w w:val="95"/>
        </w:rPr>
      </w:r>
      <w:r>
        <w:rPr>
          <w:spacing w:val="-4"/>
        </w:rPr>
        <w:t>低保边缘家庭成员、因病致贫重病患者等低收入人口的身份认定</w:t>
      </w:r>
      <w:r>
        <w:rPr>
          <w:w w:val="99"/>
        </w:rPr>
        <w:t> </w:t>
      </w:r>
      <w:r>
        <w:rPr>
          <w:spacing w:val="-4"/>
        </w:rPr>
        <w:t>和信息共享；乡村振兴部门做好返贫致贫人口、防止返贫监测对</w:t>
      </w:r>
      <w:r>
        <w:rPr>
          <w:w w:val="99"/>
        </w:rPr>
        <w:t> </w:t>
      </w:r>
      <w:r>
        <w:rPr>
          <w:spacing w:val="-4"/>
        </w:rPr>
        <w:t>象的认定和信息共享；财政部门做好资金投入保障，加强基金预</w:t>
      </w:r>
      <w:r>
        <w:rPr>
          <w:w w:val="99"/>
        </w:rPr>
        <w:t> </w:t>
      </w:r>
      <w:r>
        <w:rPr>
          <w:spacing w:val="-4"/>
        </w:rPr>
        <w:t>决算管理；卫生健康部门做好基层医疗卫生服务能力建设和医疗</w:t>
      </w:r>
      <w:r>
        <w:rPr>
          <w:w w:val="99"/>
        </w:rPr>
        <w:t> </w:t>
      </w:r>
      <w:r>
        <w:rPr>
          <w:spacing w:val="-9"/>
          <w:w w:val="95"/>
        </w:rPr>
        <w:t>机构行业管理；税务部门做好费款征收工作。全面形成工作合力。</w:t>
      </w:r>
      <w:r>
        <w:rPr>
          <w:spacing w:val="-9"/>
        </w:rPr>
      </w:r>
    </w:p>
    <w:p>
      <w:pPr>
        <w:pStyle w:val="BodyText"/>
        <w:spacing w:line="321" w:lineRule="auto" w:before="34"/>
        <w:ind w:right="273"/>
        <w:jc w:val="both"/>
      </w:pPr>
      <w:r>
        <w:rPr>
          <w:rFonts w:ascii="楷体" w:hAnsi="楷体" w:cs="楷体" w:eastAsia="楷体"/>
          <w:b/>
          <w:bCs/>
          <w:spacing w:val="-4"/>
          <w:w w:val="95"/>
        </w:rPr>
        <w:t>（三）加强运行管理。</w:t>
      </w:r>
      <w:r>
        <w:rPr>
          <w:spacing w:val="-4"/>
          <w:w w:val="95"/>
        </w:rPr>
        <w:t>加强三重制度政策落实和待遇享受的</w:t>
      </w:r>
      <w:r>
        <w:rPr>
          <w:w w:val="99"/>
        </w:rPr>
        <w:t> </w:t>
      </w:r>
      <w:r>
        <w:rPr>
          <w:spacing w:val="-4"/>
          <w:w w:val="95"/>
        </w:rPr>
        <w:t>监测，做好因病致贫、因病返贫风险预警帮扶。加强政策运行风</w:t>
      </w:r>
      <w:r>
        <w:rPr>
          <w:spacing w:val="131"/>
          <w:w w:val="95"/>
        </w:rPr>
        <w:t> </w:t>
      </w:r>
      <w:r>
        <w:rPr>
          <w:spacing w:val="131"/>
          <w:w w:val="95"/>
        </w:rPr>
      </w:r>
      <w:r>
        <w:rPr>
          <w:spacing w:val="-4"/>
          <w:w w:val="95"/>
        </w:rPr>
        <w:t>险研判与防范化解，及时回应社会关切，正确引导合理预期。创</w:t>
      </w:r>
      <w:r>
        <w:rPr>
          <w:spacing w:val="131"/>
          <w:w w:val="95"/>
        </w:rPr>
        <w:t> </w:t>
      </w:r>
      <w:r>
        <w:rPr>
          <w:spacing w:val="131"/>
          <w:w w:val="95"/>
        </w:rPr>
      </w:r>
      <w:r>
        <w:rPr>
          <w:spacing w:val="-4"/>
          <w:w w:val="95"/>
        </w:rPr>
        <w:t>新宣传方式，主动做好三重制度政策宣传解读和培训服务，全面</w:t>
      </w:r>
      <w:r>
        <w:rPr>
          <w:spacing w:val="131"/>
          <w:w w:val="95"/>
        </w:rPr>
        <w:t> </w:t>
      </w:r>
      <w:r>
        <w:rPr>
          <w:spacing w:val="131"/>
          <w:w w:val="95"/>
        </w:rPr>
      </w:r>
      <w:r>
        <w:rPr>
          <w:spacing w:val="-4"/>
          <w:w w:val="95"/>
        </w:rPr>
        <w:t>提高参保人员、救助对象及定点医药机构、基层组织、社会各界</w:t>
      </w:r>
      <w:r>
        <w:rPr>
          <w:spacing w:val="131"/>
          <w:w w:val="95"/>
        </w:rPr>
        <w:t> </w:t>
      </w:r>
      <w:r>
        <w:rPr>
          <w:spacing w:val="131"/>
          <w:w w:val="95"/>
        </w:rPr>
      </w:r>
      <w:r>
        <w:rPr/>
        <w:t>等的知晓度、满意度。</w:t>
      </w:r>
    </w:p>
    <w:p>
      <w:pPr>
        <w:spacing w:line="240" w:lineRule="auto" w:before="4"/>
        <w:rPr>
          <w:rFonts w:ascii="仿宋_GB2312" w:hAnsi="仿宋_GB2312" w:cs="仿宋_GB2312" w:eastAsia="仿宋_GB2312"/>
          <w:sz w:val="45"/>
          <w:szCs w:val="45"/>
        </w:rPr>
      </w:pPr>
    </w:p>
    <w:p>
      <w:pPr>
        <w:pStyle w:val="BodyText"/>
        <w:spacing w:line="240" w:lineRule="auto" w:before="0"/>
        <w:ind w:left="747" w:right="103" w:firstLine="0"/>
        <w:jc w:val="left"/>
      </w:pPr>
      <w:r>
        <w:rPr>
          <w:spacing w:val="-4"/>
        </w:rPr>
        <w:t>附件：东至县重特大疾病医疗保险和救助工程任务分解清单</w:t>
      </w:r>
    </w:p>
    <w:sectPr>
      <w:pgSz w:w="11910" w:h="16840"/>
      <w:pgMar w:header="0" w:footer="1176" w:top="1580" w:bottom="1360" w:left="1480" w:right="12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楷体">
    <w:altName w:val="楷体"/>
    <w:charset w:val="86"/>
    <w:family w:val="modern"/>
    <w:pitch w:val="fixed"/>
  </w:font>
  <w:font w:name="方正小标宋简体">
    <w:altName w:val="方正小标宋简体"/>
    <w:charset w:val="86"/>
    <w:family w:val="script"/>
    <w:pitch w:val="fixed"/>
  </w:font>
  <w:font w:name="仿宋_GB2312">
    <w:altName w:val="仿宋_GB2312"/>
    <w:charset w:val="86"/>
    <w:family w:val="modern"/>
    <w:pitch w:val="fixed"/>
  </w:font>
  <w:font w:name="Calibri">
    <w:altName w:val="Calibri"/>
    <w:charset w:val="0"/>
    <w:family w:val="swiss"/>
    <w:pitch w:val="variable"/>
  </w:font>
  <w:font w:name="黑体">
    <w:altName w:val="黑体"/>
    <w:charset w:val="86"/>
    <w:family w:val="modern"/>
    <w:pitch w:val="fixed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6.200012pt;margin-top:771.100037pt;width:8.6pt;height:11pt;mso-position-horizontal-relative:page;mso-position-vertical-relative:page;z-index:-4288" type="#_x0000_t202" filled="false" stroked="false">
          <v:textbox inset="0,0,0,0">
            <w:txbxContent>
              <w:p>
                <w:pPr>
                  <w:spacing w:line="203" w:lineRule="exact" w:before="0"/>
                  <w:ind w:left="40" w:right="0" w:firstLine="0"/>
                  <w:jc w:val="left"/>
                  <w:rPr>
                    <w:rFonts w:ascii="Calibri" w:hAnsi="Calibri" w:cs="Calibri" w:eastAsia="Calibri"/>
                    <w:sz w:val="18"/>
                    <w:szCs w:val="18"/>
                  </w:rPr>
                </w:pPr>
                <w:r>
                  <w:rPr>
                    <w:rFonts w:ascii="Calibri"/>
                    <w:w w:val="99"/>
                    <w:sz w:val="18"/>
                  </w:rPr>
                </w:r>
                <w:r>
                  <w:rPr/>
                  <w:fldChar w:fldCharType="begin"/>
                </w:r>
                <w:r>
                  <w:rPr>
                    <w:rFonts w:ascii="Calibri"/>
                    <w:w w:val="99"/>
                    <w:sz w:val="1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  <w:r>
                  <w:rPr>
                    <w:rFonts w:ascii="Calibri"/>
                    <w:sz w:val="18"/>
                  </w:rPr>
                </w:r>
              </w:p>
            </w:txbxContent>
          </v:textbox>
          <w10:wrap type="none"/>
        </v:shape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spacing w:before="31"/>
      <w:ind w:left="108" w:firstLine="638"/>
    </w:pPr>
    <w:rPr>
      <w:rFonts w:ascii="仿宋_GB2312" w:hAnsi="仿宋_GB2312" w:eastAsia="仿宋_GB2312"/>
      <w:sz w:val="32"/>
      <w:szCs w:val="32"/>
    </w:rPr>
  </w:style>
  <w:style w:styleId="Heading1" w:type="paragraph">
    <w:name w:val="Heading 1"/>
    <w:basedOn w:val="Normal"/>
    <w:uiPriority w:val="1"/>
    <w:qFormat/>
    <w:pPr>
      <w:ind w:left="1870"/>
      <w:outlineLvl w:val="1"/>
    </w:pPr>
    <w:rPr>
      <w:rFonts w:ascii="方正小标宋简体" w:hAnsi="方正小标宋简体" w:eastAsia="方正小标宋简体"/>
      <w:sz w:val="44"/>
      <w:szCs w:val="44"/>
    </w:rPr>
  </w:style>
  <w:style w:styleId="Heading2" w:type="paragraph">
    <w:name w:val="Heading 2"/>
    <w:basedOn w:val="Normal"/>
    <w:uiPriority w:val="1"/>
    <w:qFormat/>
    <w:pPr>
      <w:spacing w:before="34"/>
      <w:ind w:left="747"/>
      <w:outlineLvl w:val="2"/>
    </w:pPr>
    <w:rPr>
      <w:rFonts w:ascii="楷体" w:hAnsi="楷体" w:eastAsia="楷体"/>
      <w:b/>
      <w:bCs/>
      <w:sz w:val="32"/>
      <w:szCs w:val="32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zhy</dc:creator>
  <dcterms:created xsi:type="dcterms:W3CDTF">2023-04-28T22:41:18Z</dcterms:created>
  <dcterms:modified xsi:type="dcterms:W3CDTF">2023-04-28T22:41:18Z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2022-04-07T00:00:00Z</vt:filetime>
  </property>
  <property fmtid="{D5CDD505-2E9C-101B-9397-08002B2CF9AE}" pid="3" name="Creator">
    <vt:lpwstr>WPS 文字</vt:lpwstr>
  </property>
  <property fmtid="{D5CDD505-2E9C-101B-9397-08002B2CF9AE}" pid="4" name="LastSaved">
    <vt:filetime>2023-04-28T00:00:00Z</vt:filetime>
  </property>
</Properties>
</file>