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kinsoku/>
        <w:wordWrap/>
        <w:overflowPunct w:val="0"/>
        <w:topLinePunct w:val="0"/>
        <w:autoSpaceDE/>
        <w:autoSpaceDN/>
        <w:bidi w:val="0"/>
        <w:adjustRightInd w:val="0"/>
        <w:snapToGrid w:val="0"/>
        <w:spacing w:after="0" w:line="560" w:lineRule="exact"/>
        <w:ind w:left="0" w:firstLine="0" w:firstLineChars="0"/>
        <w:jc w:val="center"/>
        <w:textAlignment w:val="auto"/>
        <w:outlineLvl w:val="0"/>
        <w:rPr>
          <w:rFonts w:hint="eastAsia" w:ascii="方正小标宋_GBK" w:hAnsi="方正小标宋_GBK" w:eastAsia="方正小标宋_GBK" w:cs="方正小标宋_GBK"/>
          <w:b w:val="0"/>
          <w:bCs w:val="0"/>
          <w:color w:val="auto"/>
          <w:w w:val="100"/>
          <w:kern w:val="0"/>
          <w:sz w:val="44"/>
          <w:szCs w:val="44"/>
          <w:u w:val="none"/>
        </w:rPr>
      </w:pPr>
      <w:r>
        <w:rPr>
          <w:rFonts w:hint="eastAsia" w:ascii="方正小标宋_GBK" w:hAnsi="方正小标宋_GBK" w:eastAsia="方正小标宋_GBK" w:cs="方正小标宋_GBK"/>
          <w:b w:val="0"/>
          <w:bCs w:val="0"/>
          <w:color w:val="auto"/>
          <w:w w:val="100"/>
          <w:kern w:val="0"/>
          <w:sz w:val="44"/>
          <w:szCs w:val="44"/>
          <w:u w:val="none"/>
          <w:lang w:eastAsia="zh-CN"/>
        </w:rPr>
        <w:t>【部门解读】</w:t>
      </w:r>
      <w:r>
        <w:rPr>
          <w:rFonts w:hint="eastAsia" w:ascii="方正小标宋_GBK" w:hAnsi="方正小标宋_GBK" w:eastAsia="方正小标宋_GBK" w:cs="方正小标宋_GBK"/>
          <w:b w:val="0"/>
          <w:bCs w:val="0"/>
          <w:color w:val="auto"/>
          <w:w w:val="100"/>
          <w:kern w:val="0"/>
          <w:sz w:val="44"/>
          <w:szCs w:val="44"/>
          <w:u w:val="none"/>
        </w:rPr>
        <w:t>关于印发《</w:t>
      </w:r>
      <w:r>
        <w:rPr>
          <w:rFonts w:hint="eastAsia" w:ascii="方正小标宋_GBK" w:hAnsi="方正小标宋_GBK" w:eastAsia="方正小标宋_GBK" w:cs="方正小标宋_GBK"/>
          <w:b w:val="0"/>
          <w:bCs w:val="0"/>
          <w:color w:val="auto"/>
          <w:w w:val="100"/>
          <w:kern w:val="0"/>
          <w:sz w:val="44"/>
          <w:szCs w:val="44"/>
          <w:u w:val="none"/>
          <w:lang w:eastAsia="zh-CN"/>
        </w:rPr>
        <w:t>龙泉镇</w:t>
      </w:r>
      <w:r>
        <w:rPr>
          <w:rFonts w:hint="eastAsia" w:ascii="方正小标宋_GBK" w:hAnsi="方正小标宋_GBK" w:eastAsia="方正小标宋_GBK" w:cs="方正小标宋_GBK"/>
          <w:b w:val="0"/>
          <w:bCs w:val="0"/>
          <w:color w:val="auto"/>
          <w:w w:val="100"/>
          <w:kern w:val="0"/>
          <w:sz w:val="44"/>
          <w:szCs w:val="44"/>
          <w:u w:val="none"/>
          <w:lang w:val="en" w:eastAsia="zh-CN"/>
        </w:rPr>
        <w:t>2024年秸秆禁烧</w:t>
      </w:r>
      <w:r>
        <w:rPr>
          <w:rFonts w:hint="eastAsia" w:ascii="方正小标宋_GBK" w:hAnsi="方正小标宋_GBK" w:eastAsia="方正小标宋_GBK" w:cs="方正小标宋_GBK"/>
          <w:b w:val="0"/>
          <w:bCs w:val="0"/>
          <w:color w:val="auto"/>
          <w:w w:val="100"/>
          <w:kern w:val="0"/>
          <w:sz w:val="44"/>
          <w:szCs w:val="44"/>
          <w:u w:val="none"/>
        </w:rPr>
        <w:t>工作方案》的通知</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ascii="仿宋_GB2312" w:hAnsi="微软雅黑" w:eastAsia="仿宋_GB2312" w:cs="仿宋_GB2312"/>
          <w:i w:val="0"/>
          <w:iCs w:val="0"/>
          <w:caps w:val="0"/>
          <w:color w:val="212529"/>
          <w:spacing w:val="0"/>
          <w:sz w:val="32"/>
          <w:szCs w:val="32"/>
          <w:shd w:val="clear" w:fill="FFFFFF"/>
        </w:rPr>
      </w:pP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仿宋_GB2312" w:hAnsi="微软雅黑" w:eastAsia="仿宋_GB2312" w:cs="仿宋_GB2312"/>
          <w:i w:val="0"/>
          <w:iCs w:val="0"/>
          <w:caps w:val="0"/>
          <w:color w:val="212529"/>
          <w:spacing w:val="0"/>
          <w:sz w:val="32"/>
          <w:szCs w:val="32"/>
          <w:shd w:val="clear" w:fill="FFFFFF"/>
        </w:rPr>
      </w:pPr>
      <w:r>
        <w:rPr>
          <w:rFonts w:ascii="仿宋_GB2312" w:hAnsi="微软雅黑" w:eastAsia="仿宋_GB2312" w:cs="仿宋_GB2312"/>
          <w:i w:val="0"/>
          <w:iCs w:val="0"/>
          <w:caps w:val="0"/>
          <w:color w:val="212529"/>
          <w:spacing w:val="0"/>
          <w:sz w:val="32"/>
          <w:szCs w:val="32"/>
          <w:shd w:val="clear" w:fill="FFFFFF"/>
        </w:rPr>
        <w:t>根据</w:t>
      </w:r>
      <w:r>
        <w:rPr>
          <w:rFonts w:hint="eastAsia" w:ascii="仿宋_GB2312" w:hAnsi="微软雅黑" w:eastAsia="仿宋_GB2312" w:cs="仿宋_GB2312"/>
          <w:i w:val="0"/>
          <w:iCs w:val="0"/>
          <w:caps w:val="0"/>
          <w:color w:val="212529"/>
          <w:spacing w:val="0"/>
          <w:sz w:val="32"/>
          <w:szCs w:val="32"/>
          <w:shd w:val="clear" w:fill="FFFFFF"/>
        </w:rPr>
        <w:t>“谁起草、谁解读”的原则，龙泉镇印发《</w:t>
      </w:r>
      <w:r>
        <w:rPr>
          <w:rFonts w:hint="eastAsia" w:ascii="仿宋_GB2312" w:hAnsi="微软雅黑" w:eastAsia="仿宋_GB2312" w:cs="仿宋_GB2312"/>
          <w:i w:val="0"/>
          <w:iCs w:val="0"/>
          <w:caps w:val="0"/>
          <w:color w:val="212529"/>
          <w:spacing w:val="0"/>
          <w:sz w:val="32"/>
          <w:szCs w:val="32"/>
          <w:shd w:val="clear" w:fill="FFFFFF"/>
          <w:lang w:eastAsia="zh-CN"/>
        </w:rPr>
        <w:t>龙泉镇</w:t>
      </w:r>
      <w:r>
        <w:rPr>
          <w:rFonts w:hint="eastAsia" w:ascii="仿宋_GB2312" w:hAnsi="微软雅黑" w:eastAsia="仿宋_GB2312" w:cs="仿宋_GB2312"/>
          <w:i w:val="0"/>
          <w:iCs w:val="0"/>
          <w:caps w:val="0"/>
          <w:color w:val="212529"/>
          <w:spacing w:val="0"/>
          <w:sz w:val="32"/>
          <w:szCs w:val="32"/>
          <w:shd w:val="clear" w:fill="FFFFFF"/>
          <w:lang w:val="en" w:eastAsia="zh-CN"/>
        </w:rPr>
        <w:t>2024年秸秆禁烧</w:t>
      </w:r>
      <w:r>
        <w:rPr>
          <w:rFonts w:hint="eastAsia" w:ascii="仿宋_GB2312" w:hAnsi="微软雅黑" w:eastAsia="仿宋_GB2312" w:cs="仿宋_GB2312"/>
          <w:i w:val="0"/>
          <w:iCs w:val="0"/>
          <w:caps w:val="0"/>
          <w:color w:val="212529"/>
          <w:spacing w:val="0"/>
          <w:sz w:val="32"/>
          <w:szCs w:val="32"/>
          <w:shd w:val="clear" w:fill="FFFFFF"/>
          <w:lang w:val="en-US" w:eastAsia="zh-CN"/>
        </w:rPr>
        <w:t>工作方案</w:t>
      </w:r>
      <w:r>
        <w:rPr>
          <w:rFonts w:hint="eastAsia" w:ascii="仿宋_GB2312" w:hAnsi="微软雅黑" w:eastAsia="仿宋_GB2312" w:cs="仿宋_GB2312"/>
          <w:i w:val="0"/>
          <w:iCs w:val="0"/>
          <w:caps w:val="0"/>
          <w:color w:val="212529"/>
          <w:spacing w:val="0"/>
          <w:sz w:val="32"/>
          <w:szCs w:val="32"/>
          <w:shd w:val="clear" w:fill="FFFFFF"/>
        </w:rPr>
        <w:t>》，现由龙泉镇人民政府对此政策作如下解读：</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jc w:val="left"/>
        <w:textAlignment w:val="auto"/>
        <w:rPr>
          <w:rFonts w:ascii="黑体" w:hAnsi="宋体" w:eastAsia="黑体" w:cs="黑体"/>
          <w:b w:val="0"/>
          <w:bCs w:val="0"/>
          <w:i w:val="0"/>
          <w:iCs w:val="0"/>
          <w:caps w:val="0"/>
          <w:color w:val="212529"/>
          <w:spacing w:val="0"/>
          <w:sz w:val="32"/>
          <w:szCs w:val="32"/>
          <w:shd w:val="clear" w:fill="FFFFFF"/>
        </w:rPr>
      </w:pPr>
      <w:r>
        <w:rPr>
          <w:rFonts w:ascii="黑体" w:hAnsi="宋体" w:eastAsia="黑体" w:cs="黑体"/>
          <w:b w:val="0"/>
          <w:bCs w:val="0"/>
          <w:i w:val="0"/>
          <w:iCs w:val="0"/>
          <w:caps w:val="0"/>
          <w:color w:val="212529"/>
          <w:spacing w:val="0"/>
          <w:sz w:val="32"/>
          <w:szCs w:val="32"/>
          <w:shd w:val="clear" w:fill="FFFFFF"/>
        </w:rPr>
        <w:t>一、决策背景和依据</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right="0" w:firstLine="645"/>
        <w:textAlignment w:val="auto"/>
        <w:rPr>
          <w:rFonts w:hint="eastAsia" w:ascii="仿宋" w:hAnsi="仿宋" w:eastAsia="仿宋" w:cs="仿宋"/>
          <w:i w:val="0"/>
          <w:iCs w:val="0"/>
          <w:caps w:val="0"/>
          <w:color w:val="333333"/>
          <w:spacing w:val="0"/>
          <w:sz w:val="31"/>
          <w:szCs w:val="31"/>
          <w:shd w:val="clear" w:fill="FFFFFF"/>
        </w:rPr>
      </w:pPr>
      <w:r>
        <w:rPr>
          <w:rFonts w:ascii="仿宋" w:hAnsi="仿宋" w:eastAsia="仿宋" w:cs="仿宋"/>
          <w:i w:val="0"/>
          <w:iCs w:val="0"/>
          <w:caps w:val="0"/>
          <w:color w:val="333333"/>
          <w:spacing w:val="0"/>
          <w:sz w:val="31"/>
          <w:szCs w:val="31"/>
          <w:shd w:val="clear" w:fill="FFFFFF"/>
        </w:rPr>
        <w:t>为切实做好我</w:t>
      </w:r>
      <w:r>
        <w:rPr>
          <w:rFonts w:hint="eastAsia" w:ascii="仿宋" w:hAnsi="仿宋" w:eastAsia="仿宋" w:cs="仿宋"/>
          <w:i w:val="0"/>
          <w:iCs w:val="0"/>
          <w:caps w:val="0"/>
          <w:color w:val="333333"/>
          <w:spacing w:val="0"/>
          <w:sz w:val="31"/>
          <w:szCs w:val="31"/>
          <w:shd w:val="clear" w:fill="FFFFFF"/>
          <w:lang w:eastAsia="zh-CN"/>
        </w:rPr>
        <w:t>镇</w:t>
      </w:r>
      <w:r>
        <w:rPr>
          <w:rFonts w:hint="eastAsia" w:ascii="仿宋" w:hAnsi="仿宋" w:eastAsia="仿宋" w:cs="仿宋"/>
          <w:i w:val="0"/>
          <w:iCs w:val="0"/>
          <w:caps w:val="0"/>
          <w:color w:val="333333"/>
          <w:spacing w:val="0"/>
          <w:sz w:val="31"/>
          <w:szCs w:val="31"/>
          <w:shd w:val="clear" w:fill="FFFFFF"/>
          <w:lang w:val="en-US" w:eastAsia="zh-CN"/>
        </w:rPr>
        <w:t>2024年</w:t>
      </w:r>
      <w:r>
        <w:rPr>
          <w:rFonts w:hint="eastAsia" w:ascii="仿宋" w:hAnsi="仿宋" w:eastAsia="仿宋" w:cs="仿宋"/>
          <w:i w:val="0"/>
          <w:iCs w:val="0"/>
          <w:caps w:val="0"/>
          <w:color w:val="333333"/>
          <w:spacing w:val="0"/>
          <w:sz w:val="31"/>
          <w:szCs w:val="31"/>
          <w:shd w:val="clear" w:fill="FFFFFF"/>
        </w:rPr>
        <w:t>秸秆禁烧和综合利用工作，有效防治大气污染，维护人民群众环境权益和生命财产安全，</w:t>
      </w:r>
      <w:r>
        <w:rPr>
          <w:rFonts w:hint="eastAsia" w:ascii="仿宋" w:hAnsi="仿宋" w:eastAsia="仿宋" w:cs="仿宋"/>
          <w:sz w:val="31"/>
          <w:szCs w:val="31"/>
          <w:shd w:val="clear" w:fill="FFFFFF"/>
        </w:rPr>
        <w:t>坚持禁烧与综合利用、政策引导与严格奖惩相结合，全面提升秸秆禁烧和综合利用水平，实现空气质量和水体持续改善，农业经济可持续发展。</w:t>
      </w:r>
      <w:r>
        <w:rPr>
          <w:rFonts w:hint="eastAsia" w:ascii="仿宋" w:hAnsi="仿宋" w:eastAsia="仿宋" w:cs="仿宋"/>
          <w:i w:val="0"/>
          <w:iCs w:val="0"/>
          <w:caps w:val="0"/>
          <w:color w:val="333333"/>
          <w:spacing w:val="0"/>
          <w:sz w:val="31"/>
          <w:szCs w:val="31"/>
          <w:shd w:val="clear" w:fill="FFFFFF"/>
        </w:rPr>
        <w:t>根据上级有关文件要求，结合我</w:t>
      </w:r>
      <w:r>
        <w:rPr>
          <w:rFonts w:hint="eastAsia" w:ascii="仿宋" w:hAnsi="仿宋" w:eastAsia="仿宋" w:cs="仿宋"/>
          <w:i w:val="0"/>
          <w:iCs w:val="0"/>
          <w:caps w:val="0"/>
          <w:color w:val="333333"/>
          <w:spacing w:val="0"/>
          <w:sz w:val="31"/>
          <w:szCs w:val="31"/>
          <w:shd w:val="clear" w:fill="FFFFFF"/>
          <w:lang w:eastAsia="zh-CN"/>
        </w:rPr>
        <w:t>镇</w:t>
      </w:r>
      <w:r>
        <w:rPr>
          <w:rFonts w:hint="eastAsia" w:ascii="仿宋" w:hAnsi="仿宋" w:eastAsia="仿宋" w:cs="仿宋"/>
          <w:i w:val="0"/>
          <w:iCs w:val="0"/>
          <w:caps w:val="0"/>
          <w:color w:val="333333"/>
          <w:spacing w:val="0"/>
          <w:sz w:val="31"/>
          <w:szCs w:val="31"/>
          <w:shd w:val="clear" w:fill="FFFFFF"/>
        </w:rPr>
        <w:t>实际，制定本方案。</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0"/>
        <w:jc w:val="left"/>
        <w:textAlignment w:val="auto"/>
        <w:rPr>
          <w:rFonts w:hint="eastAsia" w:ascii="黑体" w:hAnsi="宋体" w:eastAsia="黑体" w:cs="黑体"/>
          <w:b w:val="0"/>
          <w:bCs w:val="0"/>
          <w:i w:val="0"/>
          <w:iCs w:val="0"/>
          <w:caps w:val="0"/>
          <w:color w:val="212529"/>
          <w:spacing w:val="0"/>
          <w:sz w:val="32"/>
          <w:szCs w:val="32"/>
          <w:shd w:val="clear" w:fill="FFFFFF"/>
        </w:rPr>
      </w:pPr>
      <w:r>
        <w:rPr>
          <w:rFonts w:hint="eastAsia" w:ascii="黑体" w:hAnsi="宋体" w:eastAsia="黑体" w:cs="黑体"/>
          <w:b w:val="0"/>
          <w:bCs w:val="0"/>
          <w:i w:val="0"/>
          <w:iCs w:val="0"/>
          <w:caps w:val="0"/>
          <w:color w:val="212529"/>
          <w:spacing w:val="0"/>
          <w:sz w:val="32"/>
          <w:szCs w:val="32"/>
          <w:shd w:val="clear" w:fill="FFFFFF"/>
        </w:rPr>
        <w:t>二、制定意义和总体考虑</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right="0" w:firstLine="645"/>
        <w:jc w:val="left"/>
        <w:textAlignment w:val="auto"/>
        <w:rPr>
          <w:rFonts w:hint="eastAsia" w:ascii="仿宋" w:hAnsi="仿宋" w:eastAsia="仿宋" w:cs="仿宋"/>
          <w:sz w:val="31"/>
          <w:szCs w:val="31"/>
          <w:shd w:val="clear" w:fill="FFFFFF"/>
        </w:rPr>
      </w:pPr>
      <w:r>
        <w:rPr>
          <w:rFonts w:hint="eastAsia" w:ascii="仿宋" w:hAnsi="仿宋" w:eastAsia="仿宋" w:cs="仿宋"/>
          <w:sz w:val="31"/>
          <w:szCs w:val="31"/>
          <w:shd w:val="clear" w:fill="FFFFFF"/>
        </w:rPr>
        <w:t>全面贯彻新发展理念和高质量发展要求，大力推进生态文明建设，按照“疏堵结合、标本兼治”的要求，坚持“县统筹、乡镇负责、村为主体”的工作原则，全面落实国家、省、市、县禁烧部署，强化全年常态化管控，建立农作物秸秆综合利用长效机制，探索推进秸秆全量资源化利用模式，全面提升农作物秸秆产业利用率，切实做到“全年禁烧、全面禁烧、全域禁烧”，确保人民群众生命财产安全和生态环境安全。</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0"/>
        <w:jc w:val="left"/>
        <w:textAlignment w:val="auto"/>
        <w:rPr>
          <w:rFonts w:hint="eastAsia" w:ascii="黑体" w:hAnsi="宋体" w:eastAsia="黑体" w:cs="黑体"/>
          <w:b w:val="0"/>
          <w:bCs w:val="0"/>
          <w:i w:val="0"/>
          <w:iCs w:val="0"/>
          <w:caps w:val="0"/>
          <w:color w:val="212529"/>
          <w:spacing w:val="0"/>
          <w:sz w:val="32"/>
          <w:szCs w:val="32"/>
          <w:shd w:val="clear" w:fill="FFFFFF"/>
        </w:rPr>
      </w:pPr>
      <w:r>
        <w:rPr>
          <w:rFonts w:hint="eastAsia" w:ascii="黑体" w:hAnsi="宋体" w:eastAsia="黑体" w:cs="黑体"/>
          <w:b w:val="0"/>
          <w:bCs w:val="0"/>
          <w:i w:val="0"/>
          <w:iCs w:val="0"/>
          <w:caps w:val="0"/>
          <w:color w:val="212529"/>
          <w:spacing w:val="0"/>
          <w:sz w:val="32"/>
          <w:szCs w:val="32"/>
          <w:shd w:val="clear" w:fill="FFFFFF"/>
        </w:rPr>
        <w:t>三、研判和起草过程</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firstLine="640" w:firstLineChars="200"/>
        <w:jc w:val="left"/>
        <w:textAlignment w:val="auto"/>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一是学习借鉴。深入学习上级政策文件要求，研究成功地区案例的好做法好经验，对比我镇实际情况，取长补短，力求方案最优化。</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二是调研考察。深入到村（社区）调研考察、座谈交流，从实际出发，了解群众需求。</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三是结合我镇实际，起草文件（征求意见稿），在征求汇总有关单位反馈的意见和建议后，形成方案（送审稿），经党委扩大会议研究通过，正式印发。</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0"/>
        <w:jc w:val="left"/>
        <w:textAlignment w:val="auto"/>
        <w:rPr>
          <w:rFonts w:hint="eastAsia" w:ascii="黑体" w:hAnsi="宋体" w:eastAsia="黑体" w:cs="黑体"/>
          <w:b w:val="0"/>
          <w:bCs w:val="0"/>
          <w:i w:val="0"/>
          <w:iCs w:val="0"/>
          <w:caps w:val="0"/>
          <w:color w:val="212529"/>
          <w:spacing w:val="0"/>
          <w:sz w:val="32"/>
          <w:szCs w:val="32"/>
          <w:shd w:val="clear" w:fill="FFFFFF"/>
        </w:rPr>
      </w:pPr>
      <w:r>
        <w:rPr>
          <w:rFonts w:hint="eastAsia" w:ascii="黑体" w:hAnsi="宋体" w:eastAsia="黑体" w:cs="黑体"/>
          <w:b w:val="0"/>
          <w:bCs w:val="0"/>
          <w:i w:val="0"/>
          <w:iCs w:val="0"/>
          <w:caps w:val="0"/>
          <w:color w:val="212529"/>
          <w:spacing w:val="0"/>
          <w:sz w:val="32"/>
          <w:szCs w:val="32"/>
          <w:shd w:val="clear" w:fill="FFFFFF"/>
        </w:rPr>
        <w:t>四、工作目标</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3"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楷体" w:hAnsi="楷体" w:eastAsia="楷体" w:cs="楷体"/>
          <w:b/>
          <w:bCs/>
          <w:i w:val="0"/>
          <w:iCs w:val="0"/>
          <w:caps w:val="0"/>
          <w:color w:val="333333"/>
          <w:spacing w:val="0"/>
          <w:sz w:val="32"/>
          <w:szCs w:val="32"/>
          <w:lang w:val="en-US" w:eastAsia="zh-CN"/>
        </w:rPr>
        <w:t>（一）全面开展，常抓不懈。</w:t>
      </w:r>
      <w:r>
        <w:rPr>
          <w:rFonts w:hint="eastAsia" w:ascii="仿宋" w:hAnsi="仿宋" w:eastAsia="仿宋" w:cs="仿宋"/>
          <w:i w:val="0"/>
          <w:iCs w:val="0"/>
          <w:caps w:val="0"/>
          <w:color w:val="333333"/>
          <w:spacing w:val="0"/>
          <w:sz w:val="32"/>
          <w:szCs w:val="32"/>
          <w:lang w:eastAsia="zh-CN"/>
        </w:rPr>
        <w:t>坚持全年、全天后、全覆盖、无死角、常年抓，在全镇范围内开展秸秆禁烧工作并把秸秆禁烧工作纳入全镇各村年终重点工作目标考核范围。</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3"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楷体" w:hAnsi="楷体" w:eastAsia="楷体" w:cs="楷体"/>
          <w:b/>
          <w:bCs/>
          <w:i w:val="0"/>
          <w:iCs w:val="0"/>
          <w:caps w:val="0"/>
          <w:color w:val="333333"/>
          <w:spacing w:val="0"/>
          <w:sz w:val="32"/>
          <w:szCs w:val="32"/>
          <w:lang w:val="en-US" w:eastAsia="zh-CN"/>
        </w:rPr>
        <w:t>（二）突出重点区域防控。</w:t>
      </w:r>
      <w:r>
        <w:rPr>
          <w:rFonts w:hint="eastAsia" w:ascii="仿宋" w:hAnsi="仿宋" w:eastAsia="仿宋" w:cs="仿宋"/>
          <w:i w:val="0"/>
          <w:iCs w:val="0"/>
          <w:caps w:val="0"/>
          <w:color w:val="333333"/>
          <w:spacing w:val="0"/>
          <w:sz w:val="32"/>
          <w:szCs w:val="32"/>
          <w:lang w:eastAsia="zh-CN"/>
        </w:rPr>
        <w:t>山田林地和重要通信、电力设施周围等为秸秆禁烧重点区域，确保我镇辖区内无秸秆焚烧现象。</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3"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楷体" w:hAnsi="楷体" w:eastAsia="楷体" w:cs="楷体"/>
          <w:b/>
          <w:bCs/>
          <w:i w:val="0"/>
          <w:iCs w:val="0"/>
          <w:caps w:val="0"/>
          <w:color w:val="333333"/>
          <w:spacing w:val="0"/>
          <w:sz w:val="32"/>
          <w:szCs w:val="32"/>
          <w:lang w:val="en-US" w:eastAsia="zh-CN"/>
        </w:rPr>
        <w:t>（三）强化三级网格管理。</w:t>
      </w:r>
      <w:r>
        <w:rPr>
          <w:rFonts w:hint="eastAsia" w:ascii="仿宋" w:hAnsi="仿宋" w:eastAsia="仿宋" w:cs="仿宋"/>
          <w:i w:val="0"/>
          <w:iCs w:val="0"/>
          <w:caps w:val="0"/>
          <w:color w:val="333333"/>
          <w:spacing w:val="0"/>
          <w:sz w:val="32"/>
          <w:szCs w:val="32"/>
          <w:lang w:eastAsia="zh-CN"/>
        </w:rPr>
        <w:t>在秸秆禁烧期间实行联防联控，按照“空间覆盖无空白，职责落实无盲点，监控管理无缝隙”的要求，创建以乡镇为单位、村为基础、村民组为单元的网格化管理体系，建立健全秸秆禁烧工作督查与问责制。</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0"/>
        <w:jc w:val="left"/>
        <w:textAlignment w:val="auto"/>
        <w:rPr>
          <w:rFonts w:hint="eastAsia" w:ascii="黑体" w:hAnsi="宋体" w:eastAsia="黑体" w:cs="黑体"/>
          <w:b w:val="0"/>
          <w:bCs w:val="0"/>
          <w:i w:val="0"/>
          <w:iCs w:val="0"/>
          <w:caps w:val="0"/>
          <w:color w:val="212529"/>
          <w:spacing w:val="0"/>
          <w:sz w:val="32"/>
          <w:szCs w:val="32"/>
          <w:shd w:val="clear" w:fill="FFFFFF"/>
        </w:rPr>
      </w:pPr>
      <w:r>
        <w:rPr>
          <w:rFonts w:hint="eastAsia" w:ascii="黑体" w:hAnsi="宋体" w:eastAsia="黑体" w:cs="黑体"/>
          <w:b w:val="0"/>
          <w:bCs w:val="0"/>
          <w:i w:val="0"/>
          <w:iCs w:val="0"/>
          <w:caps w:val="0"/>
          <w:color w:val="212529"/>
          <w:spacing w:val="0"/>
          <w:sz w:val="32"/>
          <w:szCs w:val="32"/>
          <w:shd w:val="clear" w:fill="FFFFFF"/>
        </w:rPr>
        <w:t>五、主要任务</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N/>
        <w:bidi w:val="0"/>
        <w:adjustRightInd/>
        <w:snapToGrid/>
        <w:spacing w:before="0" w:beforeAutospacing="0" w:after="0" w:afterAutospacing="0" w:line="560" w:lineRule="exact"/>
        <w:ind w:left="0" w:right="0" w:firstLine="640"/>
        <w:jc w:val="both"/>
        <w:textAlignment w:val="auto"/>
        <w:rPr>
          <w:rFonts w:ascii="仿宋_GB2312" w:hAnsi="微软雅黑" w:eastAsia="仿宋_GB2312" w:cs="仿宋_GB2312"/>
          <w:b w:val="0"/>
          <w:bCs w:val="0"/>
          <w:i w:val="0"/>
          <w:iCs w:val="0"/>
          <w:caps w:val="0"/>
          <w:color w:val="333333"/>
          <w:spacing w:val="0"/>
          <w:kern w:val="0"/>
          <w:sz w:val="32"/>
          <w:szCs w:val="32"/>
          <w:shd w:val="clear" w:fill="FFFFFF"/>
          <w:lang w:val="en-US" w:eastAsia="zh-CN" w:bidi="ar"/>
        </w:rPr>
      </w:pPr>
      <w:r>
        <w:rPr>
          <w:rFonts w:hint="eastAsia" w:ascii="楷体" w:hAnsi="楷体" w:eastAsia="楷体" w:cs="楷体"/>
          <w:b/>
          <w:bCs/>
          <w:i w:val="0"/>
          <w:iCs w:val="0"/>
          <w:caps w:val="0"/>
          <w:color w:val="333333"/>
          <w:spacing w:val="0"/>
          <w:sz w:val="32"/>
          <w:szCs w:val="32"/>
          <w:lang w:val="en-US" w:eastAsia="zh-CN"/>
        </w:rPr>
        <w:t>（一）强化责任落实。</w:t>
      </w:r>
      <w:r>
        <w:rPr>
          <w:rFonts w:ascii="仿宋" w:hAnsi="仿宋" w:eastAsia="仿宋" w:cs="仿宋"/>
          <w:i w:val="0"/>
          <w:iCs w:val="0"/>
          <w:caps w:val="0"/>
          <w:color w:val="333333"/>
          <w:spacing w:val="-6"/>
          <w:sz w:val="32"/>
          <w:szCs w:val="32"/>
          <w:shd w:val="clear" w:fill="FFFFFF"/>
        </w:rPr>
        <w:t>镇村秸秆禁烧工作第一责任人，负责具体抓好村秸秆禁烧各项工作措施的落实，全力做好村秸秆禁烧工作。</w:t>
      </w:r>
      <w:r>
        <w:rPr>
          <w:rFonts w:ascii="仿宋_GB2312" w:hAnsi="微软雅黑" w:eastAsia="仿宋_GB2312" w:cs="仿宋_GB2312"/>
          <w:b w:val="0"/>
          <w:bCs w:val="0"/>
          <w:i w:val="0"/>
          <w:iCs w:val="0"/>
          <w:caps w:val="0"/>
          <w:color w:val="333333"/>
          <w:spacing w:val="0"/>
          <w:kern w:val="0"/>
          <w:sz w:val="32"/>
          <w:szCs w:val="32"/>
          <w:shd w:val="clear" w:fill="FFFFFF"/>
          <w:lang w:val="en-US" w:eastAsia="zh-CN" w:bidi="ar"/>
        </w:rPr>
        <w:t>各村（居）要因地制宜成立工作组，具体负责秸秆禁烧和综合利用工作</w:t>
      </w:r>
      <w:r>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t>，</w:t>
      </w:r>
      <w:r>
        <w:rPr>
          <w:rFonts w:hint="eastAsia" w:ascii="仿宋_GB2312" w:hAnsi="宋体" w:eastAsia="仿宋_GB2312" w:cs="仿宋_GB2312"/>
          <w:i w:val="0"/>
          <w:iCs w:val="0"/>
          <w:caps w:val="0"/>
          <w:color w:val="333333"/>
          <w:spacing w:val="-9"/>
          <w:sz w:val="32"/>
          <w:szCs w:val="32"/>
          <w:shd w:val="clear" w:fill="FFFFFF"/>
        </w:rPr>
        <w:t>成立应急队伍、细化应急措施、备齐应急器具，要实</w:t>
      </w:r>
      <w:r>
        <w:rPr>
          <w:rFonts w:hint="eastAsia" w:ascii="仿宋_GB2312" w:hAnsi="宋体" w:eastAsia="仿宋_GB2312" w:cs="仿宋_GB2312"/>
          <w:i w:val="0"/>
          <w:iCs w:val="0"/>
          <w:caps w:val="0"/>
          <w:color w:val="333333"/>
          <w:spacing w:val="-10"/>
          <w:sz w:val="32"/>
          <w:szCs w:val="32"/>
          <w:shd w:val="clear" w:fill="FFFFFF"/>
        </w:rPr>
        <w:t>行挂图作战、明确责任分工。</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N/>
        <w:bidi w:val="0"/>
        <w:adjustRightInd/>
        <w:snapToGrid/>
        <w:spacing w:before="0" w:beforeAutospacing="0" w:after="0" w:afterAutospacing="0" w:line="560" w:lineRule="exact"/>
        <w:ind w:left="0" w:right="0" w:firstLine="640"/>
        <w:jc w:val="both"/>
        <w:textAlignment w:val="auto"/>
        <w:rPr>
          <w:rFonts w:hint="eastAsia" w:ascii="微软雅黑" w:hAnsi="微软雅黑" w:eastAsia="微软雅黑" w:cs="微软雅黑"/>
          <w:i w:val="0"/>
          <w:iCs w:val="0"/>
          <w:caps w:val="0"/>
          <w:color w:val="333333"/>
          <w:spacing w:val="0"/>
          <w:sz w:val="24"/>
          <w:szCs w:val="24"/>
        </w:rPr>
      </w:pPr>
      <w:r>
        <w:rPr>
          <w:rFonts w:hint="eastAsia" w:ascii="楷体" w:hAnsi="楷体" w:eastAsia="楷体" w:cs="楷体"/>
          <w:b/>
          <w:bCs/>
          <w:i w:val="0"/>
          <w:iCs w:val="0"/>
          <w:caps w:val="0"/>
          <w:color w:val="333333"/>
          <w:spacing w:val="0"/>
          <w:sz w:val="32"/>
          <w:szCs w:val="32"/>
          <w:lang w:val="en-US" w:eastAsia="zh-CN"/>
        </w:rPr>
        <w:t>（二）深入村组动员。</w:t>
      </w:r>
      <w:r>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t>各村（居）要在主要路口设置固定宣传标牌，大力宣传秸秆禁烧和综合利用相关政策和要求。强化社会监督，镇、村要向社会公布监督举报电话，鼓励和支持公众举报露天焚烧行为，形成全民参与秸秆禁烧，全面参与秸秆综合利用的良好局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N/>
        <w:bidi w:val="0"/>
        <w:adjustRightInd/>
        <w:snapToGrid/>
        <w:spacing w:before="0" w:beforeAutospacing="0" w:after="0" w:afterAutospacing="0" w:line="560" w:lineRule="exact"/>
        <w:ind w:left="0" w:right="0" w:firstLine="640"/>
        <w:jc w:val="left"/>
        <w:textAlignment w:val="auto"/>
        <w:rPr>
          <w:rFonts w:hint="eastAsia" w:ascii="微软雅黑" w:hAnsi="微软雅黑" w:eastAsia="微软雅黑" w:cs="微软雅黑"/>
          <w:i w:val="0"/>
          <w:iCs w:val="0"/>
          <w:caps w:val="0"/>
          <w:color w:val="333333"/>
          <w:spacing w:val="0"/>
          <w:sz w:val="24"/>
          <w:szCs w:val="24"/>
        </w:rPr>
      </w:pPr>
      <w:r>
        <w:rPr>
          <w:rFonts w:hint="eastAsia" w:ascii="楷体" w:hAnsi="楷体" w:eastAsia="楷体" w:cs="楷体"/>
          <w:b/>
          <w:bCs/>
          <w:i w:val="0"/>
          <w:iCs w:val="0"/>
          <w:caps w:val="0"/>
          <w:color w:val="333333"/>
          <w:spacing w:val="0"/>
          <w:kern w:val="0"/>
          <w:sz w:val="32"/>
          <w:szCs w:val="32"/>
          <w:lang w:val="en-US" w:eastAsia="zh-CN" w:bidi="ar"/>
        </w:rPr>
        <w:t>（三）精准作业方式。</w:t>
      </w:r>
      <w:r>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t>镇业务部门要督促村（居）根据下茬作物品种和种植特点，确定秸秆打捆离田或粉碎还田作业方式，细化到田块，落实到主体，保障相应机械投入。在充分尊重群众意见的基础上，引导和鼓励整村整片开展秸秆打捆清运离田或直接粉碎还田，做到秸秆离田地块田间地头无散落秸秆，秸秆还田地块技术措施配套到位。</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0"/>
        <w:jc w:val="left"/>
        <w:textAlignment w:val="auto"/>
        <w:rPr>
          <w:rFonts w:hint="eastAsia" w:ascii="黑体" w:hAnsi="宋体" w:eastAsia="黑体" w:cs="黑体"/>
          <w:b w:val="0"/>
          <w:bCs w:val="0"/>
          <w:i w:val="0"/>
          <w:iCs w:val="0"/>
          <w:caps w:val="0"/>
          <w:color w:val="212529"/>
          <w:spacing w:val="0"/>
          <w:sz w:val="32"/>
          <w:szCs w:val="32"/>
          <w:shd w:val="clear" w:fill="FFFFFF"/>
        </w:rPr>
      </w:pPr>
      <w:r>
        <w:rPr>
          <w:rFonts w:hint="eastAsia" w:ascii="黑体" w:hAnsi="宋体" w:eastAsia="黑体" w:cs="黑体"/>
          <w:b w:val="0"/>
          <w:bCs w:val="0"/>
          <w:i w:val="0"/>
          <w:iCs w:val="0"/>
          <w:caps w:val="0"/>
          <w:color w:val="212529"/>
          <w:spacing w:val="0"/>
          <w:sz w:val="32"/>
          <w:szCs w:val="32"/>
          <w:shd w:val="clear" w:fill="FFFFFF"/>
        </w:rPr>
        <w:t>六、创新举措</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N/>
        <w:bidi w:val="0"/>
        <w:adjustRightInd/>
        <w:snapToGrid/>
        <w:spacing w:before="0" w:beforeAutospacing="0" w:after="0" w:afterAutospacing="0" w:line="560" w:lineRule="exact"/>
        <w:ind w:left="0" w:right="0" w:firstLine="640"/>
        <w:jc w:val="left"/>
        <w:textAlignment w:val="auto"/>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pPr>
      <w:r>
        <w:rPr>
          <w:rFonts w:hint="eastAsia" w:ascii="楷体" w:hAnsi="楷体" w:eastAsia="楷体" w:cs="楷体"/>
          <w:b/>
          <w:bCs/>
          <w:i w:val="0"/>
          <w:iCs w:val="0"/>
          <w:caps w:val="0"/>
          <w:color w:val="333333"/>
          <w:spacing w:val="0"/>
          <w:kern w:val="0"/>
          <w:sz w:val="32"/>
          <w:szCs w:val="32"/>
          <w:lang w:val="en-US" w:eastAsia="zh-CN" w:bidi="ar"/>
        </w:rPr>
        <w:t>（一）推进秸秆能源化利用。</w:t>
      </w:r>
      <w:r>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t>一是积极推进秸秆固化成型燃料；二是建立健全农作物秸秆收储运转体系；三是坚持政府引导和市场化推动，保障秸秆电厂燃料供应，增加农作物秸秆使用量。</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N/>
        <w:bidi w:val="0"/>
        <w:adjustRightInd/>
        <w:snapToGrid/>
        <w:spacing w:before="0" w:beforeAutospacing="0" w:after="0" w:afterAutospacing="0" w:line="560" w:lineRule="exact"/>
        <w:ind w:left="0" w:right="0" w:firstLine="640"/>
        <w:jc w:val="left"/>
        <w:textAlignment w:val="auto"/>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pPr>
      <w:r>
        <w:rPr>
          <w:rFonts w:hint="eastAsia" w:ascii="楷体" w:hAnsi="楷体" w:eastAsia="楷体" w:cs="楷体"/>
          <w:b/>
          <w:bCs/>
          <w:i w:val="0"/>
          <w:iCs w:val="0"/>
          <w:caps w:val="0"/>
          <w:color w:val="333333"/>
          <w:spacing w:val="0"/>
          <w:kern w:val="0"/>
          <w:sz w:val="32"/>
          <w:szCs w:val="32"/>
          <w:lang w:val="en-US" w:eastAsia="zh-CN" w:bidi="ar"/>
        </w:rPr>
        <w:t>（二）加强农机管理。</w:t>
      </w:r>
      <w:r>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t>镇政府要组织镇农机管理部门、农工站等单位，按照</w:t>
      </w:r>
      <w:r>
        <w:rPr>
          <w:rFonts w:hint="default" w:ascii="仿宋_GB2312" w:hAnsi="微软雅黑" w:eastAsia="仿宋_GB2312" w:cs="仿宋_GB2312"/>
          <w:b w:val="0"/>
          <w:bCs w:val="0"/>
          <w:i w:val="0"/>
          <w:iCs w:val="0"/>
          <w:caps w:val="0"/>
          <w:color w:val="333333"/>
          <w:spacing w:val="0"/>
          <w:kern w:val="0"/>
          <w:sz w:val="32"/>
          <w:szCs w:val="32"/>
          <w:shd w:val="clear" w:fill="FFFFFF"/>
          <w:lang w:val="en-US" w:eastAsia="zh-CN" w:bidi="ar"/>
        </w:rPr>
        <w:t>“</w:t>
      </w:r>
      <w:r>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t>收上来、种下去、不焚烧</w:t>
      </w:r>
      <w:r>
        <w:rPr>
          <w:rFonts w:hint="default" w:ascii="仿宋_GB2312" w:hAnsi="微软雅黑" w:eastAsia="仿宋_GB2312" w:cs="仿宋_GB2312"/>
          <w:b w:val="0"/>
          <w:bCs w:val="0"/>
          <w:i w:val="0"/>
          <w:iCs w:val="0"/>
          <w:caps w:val="0"/>
          <w:color w:val="333333"/>
          <w:spacing w:val="0"/>
          <w:kern w:val="0"/>
          <w:sz w:val="32"/>
          <w:szCs w:val="32"/>
          <w:shd w:val="clear" w:fill="FFFFFF"/>
          <w:lang w:val="en-US" w:eastAsia="zh-CN" w:bidi="ar"/>
        </w:rPr>
        <w:t>”</w:t>
      </w:r>
      <w:r>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t>的工作要求，深入研判各种农机具的调配并加强对农机手的培训，提高农机作业效率，严格农机作业管理。</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N/>
        <w:bidi w:val="0"/>
        <w:adjustRightInd/>
        <w:snapToGrid/>
        <w:spacing w:before="0" w:beforeAutospacing="0" w:after="0" w:afterAutospacing="0" w:line="560" w:lineRule="exact"/>
        <w:ind w:left="0" w:right="0" w:firstLine="640"/>
        <w:jc w:val="left"/>
        <w:textAlignment w:val="auto"/>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pPr>
      <w:r>
        <w:rPr>
          <w:rFonts w:hint="eastAsia" w:ascii="楷体" w:hAnsi="楷体" w:eastAsia="楷体" w:cs="楷体"/>
          <w:b/>
          <w:bCs/>
          <w:i w:val="0"/>
          <w:iCs w:val="0"/>
          <w:caps w:val="0"/>
          <w:color w:val="333333"/>
          <w:spacing w:val="0"/>
          <w:kern w:val="0"/>
          <w:sz w:val="32"/>
          <w:szCs w:val="32"/>
          <w:lang w:val="en-US" w:eastAsia="zh-CN" w:bidi="ar"/>
        </w:rPr>
        <w:t>（三）科技支撑创新监管手段。</w:t>
      </w:r>
      <w:r>
        <w:rPr>
          <w:rFonts w:hint="eastAsia" w:ascii="仿宋_GB2312" w:hAnsi="微软雅黑" w:eastAsia="仿宋_GB2312" w:cs="仿宋_GB2312"/>
          <w:b w:val="0"/>
          <w:bCs w:val="0"/>
          <w:i w:val="0"/>
          <w:iCs w:val="0"/>
          <w:caps w:val="0"/>
          <w:color w:val="333333"/>
          <w:spacing w:val="0"/>
          <w:kern w:val="0"/>
          <w:sz w:val="32"/>
          <w:szCs w:val="32"/>
          <w:shd w:val="clear" w:fill="FFFFFF"/>
          <w:lang w:val="en-US" w:eastAsia="zh-CN" w:bidi="ar"/>
        </w:rPr>
        <w:t>市大气办、市禁烧办和各县区要强化卫星遥感监测、无人机巡查等科技手段应用，提高秸秆禁烧监管水平，提供全域监管的高空整体瞭望观测、热成像测温报警多模式探测系统，形成发现、交办、处置、反馈的全链条监管机制，逐步实现秸秆焚烧管理的数字化、网络化、智能化。</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0"/>
        <w:jc w:val="left"/>
        <w:textAlignment w:val="auto"/>
        <w:rPr>
          <w:rFonts w:hint="eastAsia" w:ascii="黑体" w:hAnsi="宋体" w:eastAsia="黑体" w:cs="黑体"/>
          <w:b w:val="0"/>
          <w:bCs w:val="0"/>
          <w:i w:val="0"/>
          <w:iCs w:val="0"/>
          <w:caps w:val="0"/>
          <w:color w:val="212529"/>
          <w:spacing w:val="0"/>
          <w:sz w:val="32"/>
          <w:szCs w:val="32"/>
          <w:shd w:val="clear" w:fill="FFFFFF"/>
        </w:rPr>
      </w:pPr>
      <w:r>
        <w:rPr>
          <w:rFonts w:hint="eastAsia" w:ascii="黑体" w:hAnsi="宋体" w:eastAsia="黑体" w:cs="黑体"/>
          <w:b w:val="0"/>
          <w:bCs w:val="0"/>
          <w:i w:val="0"/>
          <w:iCs w:val="0"/>
          <w:caps w:val="0"/>
          <w:color w:val="212529"/>
          <w:spacing w:val="0"/>
          <w:sz w:val="32"/>
          <w:szCs w:val="32"/>
          <w:shd w:val="clear" w:fill="FFFFFF"/>
        </w:rPr>
        <w:t>七、保障措施</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right="0" w:firstLine="645"/>
        <w:textAlignment w:val="auto"/>
        <w:rPr>
          <w:rFonts w:hint="eastAsia" w:ascii="仿宋" w:hAnsi="仿宋" w:eastAsia="仿宋" w:cs="仿宋"/>
          <w:i w:val="0"/>
          <w:iCs w:val="0"/>
          <w:caps w:val="0"/>
          <w:color w:val="333333"/>
          <w:spacing w:val="-6"/>
          <w:sz w:val="32"/>
          <w:szCs w:val="32"/>
          <w:shd w:val="clear" w:fill="FFFFFF"/>
        </w:rPr>
      </w:pPr>
      <w:r>
        <w:rPr>
          <w:rFonts w:hint="eastAsia" w:ascii="楷体" w:hAnsi="楷体" w:eastAsia="楷体" w:cs="楷体"/>
          <w:b/>
          <w:bCs/>
          <w:i w:val="0"/>
          <w:iCs w:val="0"/>
          <w:caps w:val="0"/>
          <w:color w:val="333333"/>
          <w:spacing w:val="0"/>
          <w:sz w:val="32"/>
          <w:szCs w:val="32"/>
          <w:lang w:eastAsia="zh-CN"/>
        </w:rPr>
        <w:t>（一）</w:t>
      </w:r>
      <w:r>
        <w:rPr>
          <w:rFonts w:hint="eastAsia" w:ascii="楷体" w:hAnsi="楷体" w:eastAsia="楷体" w:cs="楷体"/>
          <w:b/>
          <w:bCs/>
          <w:i w:val="0"/>
          <w:iCs w:val="0"/>
          <w:caps w:val="0"/>
          <w:color w:val="333333"/>
          <w:spacing w:val="0"/>
          <w:sz w:val="32"/>
          <w:szCs w:val="32"/>
        </w:rPr>
        <w:t>加大执法监管。</w:t>
      </w:r>
      <w:r>
        <w:rPr>
          <w:rFonts w:ascii="仿宋" w:hAnsi="仿宋" w:eastAsia="仿宋" w:cs="仿宋"/>
          <w:i w:val="0"/>
          <w:iCs w:val="0"/>
          <w:caps w:val="0"/>
          <w:color w:val="333333"/>
          <w:spacing w:val="-6"/>
          <w:sz w:val="32"/>
          <w:szCs w:val="32"/>
          <w:shd w:val="clear" w:fill="FFFFFF"/>
        </w:rPr>
        <w:t>镇督查小组及派出所要与各村建立巡查联动机制，组织人员加强巡查监管，重点时段做到全天候巡查。</w:t>
      </w:r>
      <w:r>
        <w:rPr>
          <w:rFonts w:hint="eastAsia" w:ascii="仿宋" w:hAnsi="仿宋" w:eastAsia="仿宋" w:cs="仿宋"/>
          <w:i w:val="0"/>
          <w:iCs w:val="0"/>
          <w:caps w:val="0"/>
          <w:color w:val="333333"/>
          <w:spacing w:val="-6"/>
          <w:sz w:val="32"/>
          <w:szCs w:val="32"/>
          <w:shd w:val="clear" w:fill="FFFFFF"/>
        </w:rPr>
        <w:t>对蓄意露天焚烧秸秆和拒绝、阻碍秸秆禁烧监督管理人员执行公务的，依照《中华人民共和国治安管理处罚法》等有关法律规定进行处罚；对恶意纵火的相关责任人，依法快速严查重处；对暴力抗法、焚烧情节严重，造成大气污染事故，导致公私财产遭受重大损失或人身伤亡的，依法追究刑事责任。</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3" w:firstLineChars="200"/>
        <w:jc w:val="left"/>
        <w:textAlignment w:val="auto"/>
        <w:rPr>
          <w:rFonts w:hint="eastAsia" w:ascii="仿宋" w:hAnsi="仿宋" w:eastAsia="仿宋" w:cs="仿宋"/>
          <w:i w:val="0"/>
          <w:iCs w:val="0"/>
          <w:caps w:val="0"/>
          <w:color w:val="333333"/>
          <w:spacing w:val="-6"/>
          <w:sz w:val="32"/>
          <w:szCs w:val="32"/>
          <w:shd w:val="clear" w:fill="FFFFFF"/>
        </w:rPr>
      </w:pPr>
      <w:r>
        <w:rPr>
          <w:rFonts w:hint="eastAsia" w:ascii="楷体" w:hAnsi="楷体" w:eastAsia="楷体" w:cs="楷体"/>
          <w:b/>
          <w:bCs/>
          <w:i w:val="0"/>
          <w:iCs w:val="0"/>
          <w:caps w:val="0"/>
          <w:color w:val="333333"/>
          <w:spacing w:val="0"/>
          <w:sz w:val="32"/>
          <w:szCs w:val="32"/>
          <w:lang w:eastAsia="zh-CN"/>
        </w:rPr>
        <w:t>（二）</w:t>
      </w:r>
      <w:r>
        <w:rPr>
          <w:rFonts w:hint="eastAsia" w:ascii="楷体" w:hAnsi="楷体" w:eastAsia="楷体" w:cs="楷体"/>
          <w:b/>
          <w:bCs/>
          <w:i w:val="0"/>
          <w:iCs w:val="0"/>
          <w:caps w:val="0"/>
          <w:color w:val="333333"/>
          <w:spacing w:val="0"/>
          <w:sz w:val="32"/>
          <w:szCs w:val="32"/>
        </w:rPr>
        <w:t>强化禁烧管控。</w:t>
      </w:r>
      <w:r>
        <w:rPr>
          <w:rFonts w:hint="eastAsia" w:ascii="仿宋" w:hAnsi="仿宋" w:eastAsia="仿宋" w:cs="仿宋"/>
          <w:i w:val="0"/>
          <w:iCs w:val="0"/>
          <w:caps w:val="0"/>
          <w:color w:val="333333"/>
          <w:spacing w:val="0"/>
          <w:sz w:val="32"/>
          <w:szCs w:val="32"/>
        </w:rPr>
        <w:t>落实相邻田块农户联保责任，对出现焚烧秸秆的要与涉农补贴挂钩，并依法处罚。</w:t>
      </w:r>
      <w:r>
        <w:rPr>
          <w:rFonts w:ascii="仿宋" w:hAnsi="仿宋" w:eastAsia="仿宋" w:cs="仿宋"/>
          <w:i w:val="0"/>
          <w:iCs w:val="0"/>
          <w:caps w:val="0"/>
          <w:color w:val="333333"/>
          <w:spacing w:val="-6"/>
          <w:sz w:val="32"/>
          <w:szCs w:val="32"/>
          <w:shd w:val="clear" w:fill="FFFFFF"/>
        </w:rPr>
        <w:t>坚持全面禁烧期间严管与日常管理相结合，</w:t>
      </w:r>
      <w:r>
        <w:rPr>
          <w:rFonts w:hint="eastAsia" w:ascii="仿宋" w:hAnsi="仿宋" w:eastAsia="仿宋" w:cs="仿宋"/>
          <w:i w:val="0"/>
          <w:iCs w:val="0"/>
          <w:caps w:val="0"/>
          <w:color w:val="333333"/>
          <w:spacing w:val="-6"/>
          <w:sz w:val="32"/>
          <w:szCs w:val="32"/>
          <w:shd w:val="clear" w:fill="FFFFFF"/>
        </w:rPr>
        <w:t>购置消防器材，加大禁烧巡查力度，每个巡查队员要携带明显禁烧标识，不间断深入田间地头昼夜巡查，一旦出现火情，及时赶赴现场处置，并对重点区域、薄弱地段严防死守。</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3" w:firstLineChars="200"/>
        <w:jc w:val="left"/>
        <w:textAlignment w:val="auto"/>
        <w:rPr>
          <w:rFonts w:hint="eastAsia" w:ascii="仿宋" w:hAnsi="仿宋" w:eastAsia="仿宋" w:cs="仿宋"/>
          <w:i w:val="0"/>
          <w:iCs w:val="0"/>
          <w:caps w:val="0"/>
          <w:color w:val="333333"/>
          <w:spacing w:val="0"/>
          <w:sz w:val="32"/>
          <w:szCs w:val="32"/>
          <w:lang w:eastAsia="zh-CN"/>
        </w:rPr>
      </w:pPr>
      <w:r>
        <w:rPr>
          <w:rFonts w:hint="eastAsia" w:ascii="楷体" w:hAnsi="楷体" w:eastAsia="楷体" w:cs="楷体"/>
          <w:b/>
          <w:bCs/>
          <w:i w:val="0"/>
          <w:iCs w:val="0"/>
          <w:caps w:val="0"/>
          <w:color w:val="333333"/>
          <w:spacing w:val="0"/>
          <w:sz w:val="32"/>
          <w:szCs w:val="32"/>
          <w:lang w:eastAsia="zh-CN"/>
        </w:rPr>
        <w:t>（三）</w:t>
      </w:r>
      <w:r>
        <w:rPr>
          <w:rFonts w:hint="eastAsia" w:ascii="楷体" w:hAnsi="楷体" w:eastAsia="楷体" w:cs="楷体"/>
          <w:b/>
          <w:bCs/>
          <w:i w:val="0"/>
          <w:iCs w:val="0"/>
          <w:caps w:val="0"/>
          <w:color w:val="333333"/>
          <w:spacing w:val="0"/>
          <w:sz w:val="32"/>
          <w:szCs w:val="32"/>
        </w:rPr>
        <w:t>严肃督查问责。</w:t>
      </w:r>
      <w:r>
        <w:rPr>
          <w:rFonts w:hint="eastAsia" w:ascii="仿宋" w:hAnsi="仿宋" w:eastAsia="仿宋" w:cs="仿宋"/>
          <w:i w:val="0"/>
          <w:iCs w:val="0"/>
          <w:caps w:val="0"/>
          <w:color w:val="333333"/>
          <w:spacing w:val="0"/>
          <w:sz w:val="32"/>
          <w:szCs w:val="32"/>
          <w:lang w:eastAsia="zh-CN"/>
        </w:rPr>
        <w:t>镇</w:t>
      </w:r>
      <w:r>
        <w:rPr>
          <w:rFonts w:hint="eastAsia" w:ascii="仿宋" w:hAnsi="仿宋" w:eastAsia="仿宋" w:cs="仿宋"/>
          <w:i w:val="0"/>
          <w:iCs w:val="0"/>
          <w:caps w:val="0"/>
          <w:color w:val="333333"/>
          <w:spacing w:val="0"/>
          <w:sz w:val="32"/>
          <w:szCs w:val="32"/>
        </w:rPr>
        <w:t>秸秆禁烧督查组，对全</w:t>
      </w:r>
      <w:r>
        <w:rPr>
          <w:rFonts w:hint="eastAsia" w:ascii="仿宋" w:hAnsi="仿宋" w:eastAsia="仿宋" w:cs="仿宋"/>
          <w:i w:val="0"/>
          <w:iCs w:val="0"/>
          <w:caps w:val="0"/>
          <w:color w:val="333333"/>
          <w:spacing w:val="0"/>
          <w:sz w:val="32"/>
          <w:szCs w:val="32"/>
          <w:lang w:eastAsia="zh-CN"/>
        </w:rPr>
        <w:t>镇</w:t>
      </w:r>
      <w:r>
        <w:rPr>
          <w:rFonts w:hint="eastAsia" w:ascii="仿宋" w:hAnsi="仿宋" w:eastAsia="仿宋" w:cs="仿宋"/>
          <w:i w:val="0"/>
          <w:iCs w:val="0"/>
          <w:caps w:val="0"/>
          <w:color w:val="333333"/>
          <w:spacing w:val="0"/>
          <w:sz w:val="32"/>
          <w:szCs w:val="32"/>
        </w:rPr>
        <w:t>所有有禁烧任务的村开展全面细致的督查，发现问题现场督促整改</w:t>
      </w:r>
      <w:r>
        <w:rPr>
          <w:rFonts w:hint="eastAsia" w:ascii="仿宋" w:hAnsi="仿宋" w:eastAsia="仿宋" w:cs="仿宋"/>
          <w:i w:val="0"/>
          <w:iCs w:val="0"/>
          <w:caps w:val="0"/>
          <w:color w:val="333333"/>
          <w:spacing w:val="0"/>
          <w:sz w:val="32"/>
          <w:szCs w:val="32"/>
          <w:lang w:eastAsia="zh-CN"/>
        </w:rPr>
        <w:t>，</w:t>
      </w:r>
      <w:r>
        <w:rPr>
          <w:rFonts w:hint="eastAsia" w:ascii="仿宋" w:hAnsi="仿宋" w:eastAsia="仿宋" w:cs="仿宋"/>
          <w:i w:val="0"/>
          <w:iCs w:val="0"/>
          <w:caps w:val="0"/>
          <w:color w:val="333333"/>
          <w:spacing w:val="0"/>
          <w:sz w:val="32"/>
          <w:szCs w:val="32"/>
        </w:rPr>
        <w:t>确保将乡党委、政府对秸秆禁烧各项工作要求落到实处。乡秸秆禁烧巡查组要做到“真巡查、报实情”。对因工作不力，措施不到位、制止不及时，造成严重后果或给全镇禁烧工作造成不良影响的，严肃追究相关责任人责任。</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0"/>
        <w:jc w:val="left"/>
        <w:textAlignment w:val="auto"/>
        <w:rPr>
          <w:rFonts w:hint="eastAsia" w:ascii="黑体" w:hAnsi="宋体" w:eastAsia="黑体" w:cs="黑体"/>
          <w:b w:val="0"/>
          <w:bCs w:val="0"/>
          <w:i w:val="0"/>
          <w:iCs w:val="0"/>
          <w:caps w:val="0"/>
          <w:color w:val="212529"/>
          <w:spacing w:val="0"/>
          <w:sz w:val="32"/>
          <w:szCs w:val="32"/>
          <w:shd w:val="clear" w:fill="FFFFFF"/>
        </w:rPr>
      </w:pPr>
      <w:r>
        <w:rPr>
          <w:rFonts w:hint="eastAsia" w:ascii="黑体" w:hAnsi="宋体" w:eastAsia="黑体" w:cs="黑体"/>
          <w:b w:val="0"/>
          <w:bCs w:val="0"/>
          <w:i w:val="0"/>
          <w:iCs w:val="0"/>
          <w:caps w:val="0"/>
          <w:color w:val="212529"/>
          <w:spacing w:val="0"/>
          <w:sz w:val="32"/>
          <w:szCs w:val="32"/>
          <w:shd w:val="clear" w:fill="FFFFFF"/>
        </w:rPr>
        <w:t>八、下一步工作考虑</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3" w:firstLineChars="200"/>
        <w:jc w:val="left"/>
        <w:textAlignment w:val="auto"/>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rPr>
        <w:t>（一）全面实施秸秆综合利用。</w:t>
      </w:r>
      <w:r>
        <w:rPr>
          <w:rFonts w:hint="eastAsia" w:ascii="仿宋" w:hAnsi="仿宋" w:eastAsia="仿宋" w:cs="仿宋"/>
          <w:i w:val="0"/>
          <w:iCs w:val="0"/>
          <w:caps w:val="0"/>
          <w:color w:val="333333"/>
          <w:spacing w:val="0"/>
          <w:sz w:val="32"/>
          <w:szCs w:val="32"/>
        </w:rPr>
        <w:t>坚持疏堵结合、以堵促疏、以疏保堵，用足用好各级秸秆综合利用激励政策，及早筹划，积极对接，全面落实各项利用措施</w:t>
      </w:r>
      <w:r>
        <w:rPr>
          <w:rFonts w:hint="eastAsia" w:ascii="仿宋" w:hAnsi="仿宋" w:eastAsia="仿宋" w:cs="仿宋"/>
          <w:i w:val="0"/>
          <w:iCs w:val="0"/>
          <w:caps w:val="0"/>
          <w:color w:val="333333"/>
          <w:spacing w:val="0"/>
          <w:sz w:val="32"/>
          <w:szCs w:val="32"/>
          <w:lang w:eastAsia="zh-CN"/>
        </w:rPr>
        <w:t>，</w:t>
      </w:r>
      <w:r>
        <w:rPr>
          <w:rFonts w:hint="eastAsia" w:ascii="仿宋" w:hAnsi="仿宋" w:eastAsia="仿宋" w:cs="仿宋"/>
          <w:i w:val="0"/>
          <w:iCs w:val="0"/>
          <w:caps w:val="0"/>
          <w:color w:val="333333"/>
          <w:spacing w:val="0"/>
          <w:sz w:val="32"/>
          <w:szCs w:val="32"/>
        </w:rPr>
        <w:t>全力推进秸秆机收粉碎还田，将秸秆机收粉碎还田、培肥地力作为综合利用的主要渠道，力争除有其他利用途径的地块外，适宜机收的地块全部实行机收粉碎还田。</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3" w:firstLineChars="200"/>
        <w:jc w:val="left"/>
        <w:textAlignment w:val="auto"/>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rPr>
        <w:t>（二）强化值班值守</w:t>
      </w:r>
      <w:r>
        <w:rPr>
          <w:rFonts w:hint="eastAsia" w:ascii="仿宋" w:hAnsi="仿宋" w:eastAsia="仿宋" w:cs="仿宋"/>
          <w:i w:val="0"/>
          <w:iCs w:val="0"/>
          <w:caps w:val="0"/>
          <w:color w:val="333333"/>
          <w:spacing w:val="0"/>
          <w:sz w:val="32"/>
          <w:szCs w:val="32"/>
          <w:lang w:eastAsia="zh-CN"/>
        </w:rPr>
        <w:t>。</w:t>
      </w:r>
      <w:r>
        <w:rPr>
          <w:rFonts w:hint="eastAsia" w:ascii="仿宋" w:hAnsi="仿宋" w:eastAsia="仿宋" w:cs="仿宋"/>
          <w:i w:val="0"/>
          <w:iCs w:val="0"/>
          <w:caps w:val="0"/>
          <w:color w:val="333333"/>
          <w:spacing w:val="0"/>
          <w:sz w:val="32"/>
          <w:szCs w:val="32"/>
        </w:rPr>
        <w:t>全面禁烧期间，各级包保人员要全天候吃住在村，昼夜值守，做好所包保村的值守巡查工作，强化各项禁烧措施的落实和禁烧值守点值守工作，确保将各项禁烧措施落到实处。</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3" w:firstLineChars="200"/>
        <w:jc w:val="left"/>
        <w:textAlignment w:val="auto"/>
        <w:rPr>
          <w:rFonts w:hint="eastAsia" w:ascii="仿宋" w:hAnsi="仿宋" w:eastAsia="仿宋" w:cs="仿宋"/>
          <w:i w:val="0"/>
          <w:iCs w:val="0"/>
          <w:caps w:val="0"/>
          <w:color w:val="333333"/>
          <w:spacing w:val="0"/>
          <w:sz w:val="32"/>
          <w:szCs w:val="32"/>
        </w:rPr>
      </w:pPr>
      <w:r>
        <w:rPr>
          <w:rFonts w:hint="eastAsia" w:ascii="楷体" w:hAnsi="楷体" w:eastAsia="楷体" w:cs="楷体"/>
          <w:b/>
          <w:bCs/>
          <w:i w:val="0"/>
          <w:iCs w:val="0"/>
          <w:caps w:val="0"/>
          <w:color w:val="333333"/>
          <w:spacing w:val="0"/>
          <w:sz w:val="32"/>
          <w:szCs w:val="32"/>
        </w:rPr>
        <w:t>（三）加强草场管理</w:t>
      </w:r>
      <w:r>
        <w:rPr>
          <w:rFonts w:hint="eastAsia" w:ascii="楷体" w:hAnsi="楷体" w:eastAsia="楷体" w:cs="楷体"/>
          <w:b/>
          <w:bCs/>
          <w:i w:val="0"/>
          <w:iCs w:val="0"/>
          <w:caps w:val="0"/>
          <w:color w:val="333333"/>
          <w:spacing w:val="0"/>
          <w:sz w:val="32"/>
          <w:szCs w:val="32"/>
          <w:lang w:eastAsia="zh-CN"/>
        </w:rPr>
        <w:t>。</w:t>
      </w:r>
      <w:r>
        <w:rPr>
          <w:rFonts w:hint="eastAsia" w:ascii="仿宋" w:hAnsi="仿宋" w:eastAsia="仿宋" w:cs="仿宋"/>
          <w:i w:val="0"/>
          <w:iCs w:val="0"/>
          <w:caps w:val="0"/>
          <w:color w:val="333333"/>
          <w:spacing w:val="0"/>
          <w:sz w:val="32"/>
          <w:szCs w:val="32"/>
        </w:rPr>
        <w:t>相关村要配合加强消防安全防范，明确专人包保，对于因作业管理不规范、防火设施设备不充分准备、各环节防火措施和制度落实不到位而造成火灾事故发生的，将严格追究村包保责任和企业主体责任，实行最严格的党纪政务处分和经济处罚。</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0"/>
        <w:jc w:val="left"/>
        <w:textAlignment w:val="auto"/>
        <w:rPr>
          <w:rFonts w:hint="eastAsia" w:ascii="微软雅黑" w:hAnsi="微软雅黑" w:eastAsia="微软雅黑" w:cs="微软雅黑"/>
          <w:i w:val="0"/>
          <w:iCs w:val="0"/>
          <w:caps w:val="0"/>
          <w:color w:val="212529"/>
          <w:spacing w:val="0"/>
          <w:sz w:val="21"/>
          <w:szCs w:val="21"/>
        </w:rPr>
      </w:pPr>
      <w:r>
        <w:rPr>
          <w:rFonts w:hint="eastAsia" w:ascii="黑体" w:hAnsi="宋体" w:eastAsia="黑体" w:cs="黑体"/>
          <w:b w:val="0"/>
          <w:bCs w:val="0"/>
          <w:i w:val="0"/>
          <w:iCs w:val="0"/>
          <w:caps w:val="0"/>
          <w:color w:val="212529"/>
          <w:spacing w:val="0"/>
          <w:sz w:val="32"/>
          <w:szCs w:val="32"/>
          <w:shd w:val="clear" w:fill="FFFFFF"/>
        </w:rPr>
        <w:t>九、政策咨询服务信息</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解读机关：东至县龙泉镇人民政府</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仿宋_GB2312" w:hAnsi="微软雅黑" w:eastAsia="仿宋_GB2312" w:cs="仿宋_GB2312"/>
          <w:i w:val="0"/>
          <w:iCs w:val="0"/>
          <w:caps w:val="0"/>
          <w:color w:val="212529"/>
          <w:spacing w:val="0"/>
          <w:sz w:val="32"/>
          <w:szCs w:val="32"/>
          <w:shd w:val="clear" w:fill="FFFFFF"/>
          <w:lang w:eastAsia="zh-CN"/>
        </w:rPr>
      </w:pPr>
      <w:r>
        <w:rPr>
          <w:rFonts w:hint="eastAsia" w:ascii="仿宋_GB2312" w:hAnsi="微软雅黑" w:eastAsia="仿宋_GB2312" w:cs="仿宋_GB2312"/>
          <w:i w:val="0"/>
          <w:iCs w:val="0"/>
          <w:caps w:val="0"/>
          <w:color w:val="212529"/>
          <w:spacing w:val="0"/>
          <w:sz w:val="32"/>
          <w:szCs w:val="32"/>
          <w:shd w:val="clear" w:fill="FFFFFF"/>
        </w:rPr>
        <w:t>联系人：</w:t>
      </w:r>
      <w:r>
        <w:rPr>
          <w:rFonts w:hint="eastAsia" w:ascii="仿宋_GB2312" w:hAnsi="微软雅黑" w:eastAsia="仿宋_GB2312" w:cs="仿宋_GB2312"/>
          <w:i w:val="0"/>
          <w:iCs w:val="0"/>
          <w:caps w:val="0"/>
          <w:color w:val="212529"/>
          <w:spacing w:val="0"/>
          <w:sz w:val="32"/>
          <w:szCs w:val="32"/>
          <w:shd w:val="clear" w:fill="FFFFFF"/>
          <w:lang w:eastAsia="zh-CN"/>
        </w:rPr>
        <w:t>吴兴东</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联系方式：0566—8068002</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仿宋_GB2312" w:hAnsi="微软雅黑" w:eastAsia="仿宋_GB2312" w:cs="仿宋_GB2312"/>
          <w:i w:val="0"/>
          <w:iCs w:val="0"/>
          <w:caps w:val="0"/>
          <w:color w:val="212529"/>
          <w:spacing w:val="0"/>
          <w:sz w:val="32"/>
          <w:szCs w:val="32"/>
          <w:shd w:val="clear" w:fill="FFFFFF"/>
          <w:lang w:eastAsia="zh-CN"/>
        </w:rPr>
      </w:pPr>
      <w:r>
        <w:rPr>
          <w:rFonts w:hint="eastAsia" w:ascii="仿宋_GB2312" w:hAnsi="微软雅黑" w:eastAsia="仿宋_GB2312" w:cs="仿宋_GB2312"/>
          <w:i w:val="0"/>
          <w:iCs w:val="0"/>
          <w:caps w:val="0"/>
          <w:color w:val="212529"/>
          <w:spacing w:val="0"/>
          <w:sz w:val="32"/>
          <w:szCs w:val="32"/>
          <w:shd w:val="clear" w:fill="FFFFFF"/>
        </w:rPr>
        <w:t>解读咨询部门：镇</w:t>
      </w:r>
      <w:r>
        <w:rPr>
          <w:rFonts w:hint="eastAsia" w:ascii="仿宋_GB2312" w:hAnsi="微软雅黑" w:eastAsia="仿宋_GB2312" w:cs="仿宋_GB2312"/>
          <w:i w:val="0"/>
          <w:iCs w:val="0"/>
          <w:caps w:val="0"/>
          <w:color w:val="212529"/>
          <w:spacing w:val="0"/>
          <w:sz w:val="32"/>
          <w:szCs w:val="32"/>
          <w:shd w:val="clear" w:fill="FFFFFF"/>
          <w:lang w:eastAsia="zh-CN"/>
        </w:rPr>
        <w:t>环保站</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解读咨询渠道：电话咨询：0566—8068002</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现场咨询：安徽省池州市东至县龙泉镇龙泉东路68号</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0"/>
        <w:jc w:val="left"/>
        <w:textAlignment w:val="auto"/>
        <w:rPr>
          <w:rFonts w:hint="eastAsia" w:ascii="微软雅黑" w:hAnsi="微软雅黑" w:eastAsia="微软雅黑" w:cs="微软雅黑"/>
          <w:i w:val="0"/>
          <w:iCs w:val="0"/>
          <w:caps w:val="0"/>
          <w:color w:val="212529"/>
          <w:spacing w:val="0"/>
          <w:sz w:val="21"/>
          <w:szCs w:val="21"/>
        </w:rPr>
      </w:pPr>
      <w:r>
        <w:rPr>
          <w:rFonts w:hint="eastAsia" w:ascii="仿宋_GB2312" w:hAnsi="微软雅黑" w:eastAsia="仿宋_GB2312" w:cs="仿宋_GB2312"/>
          <w:i w:val="0"/>
          <w:iCs w:val="0"/>
          <w:caps w:val="0"/>
          <w:color w:val="212529"/>
          <w:spacing w:val="0"/>
          <w:sz w:val="32"/>
          <w:szCs w:val="32"/>
          <w:shd w:val="clear" w:fill="FFFFFF"/>
        </w:rPr>
        <w:t>解读时间：202</w:t>
      </w:r>
      <w:r>
        <w:rPr>
          <w:rFonts w:hint="eastAsia" w:ascii="仿宋_GB2312" w:hAnsi="微软雅黑" w:eastAsia="仿宋_GB2312" w:cs="仿宋_GB2312"/>
          <w:i w:val="0"/>
          <w:iCs w:val="0"/>
          <w:caps w:val="0"/>
          <w:color w:val="212529"/>
          <w:spacing w:val="0"/>
          <w:sz w:val="32"/>
          <w:szCs w:val="32"/>
          <w:shd w:val="clear" w:fill="FFFFFF"/>
          <w:lang w:val="en-US" w:eastAsia="zh-CN"/>
        </w:rPr>
        <w:t>4</w:t>
      </w:r>
      <w:r>
        <w:rPr>
          <w:rFonts w:hint="eastAsia" w:ascii="仿宋_GB2312" w:hAnsi="微软雅黑" w:eastAsia="仿宋_GB2312" w:cs="仿宋_GB2312"/>
          <w:i w:val="0"/>
          <w:iCs w:val="0"/>
          <w:caps w:val="0"/>
          <w:color w:val="212529"/>
          <w:spacing w:val="0"/>
          <w:sz w:val="32"/>
          <w:szCs w:val="32"/>
          <w:shd w:val="clear" w:fill="FFFFFF"/>
        </w:rPr>
        <w:t>年</w:t>
      </w:r>
      <w:r>
        <w:rPr>
          <w:rFonts w:hint="eastAsia" w:ascii="仿宋_GB2312" w:hAnsi="微软雅黑" w:eastAsia="仿宋_GB2312" w:cs="仿宋_GB2312"/>
          <w:i w:val="0"/>
          <w:iCs w:val="0"/>
          <w:caps w:val="0"/>
          <w:color w:val="212529"/>
          <w:spacing w:val="0"/>
          <w:sz w:val="32"/>
          <w:szCs w:val="32"/>
          <w:shd w:val="clear" w:fill="FFFFFF"/>
          <w:lang w:val="en-US" w:eastAsia="zh-CN"/>
        </w:rPr>
        <w:t>4</w:t>
      </w:r>
      <w:r>
        <w:rPr>
          <w:rFonts w:hint="eastAsia" w:ascii="仿宋_GB2312" w:hAnsi="微软雅黑" w:eastAsia="仿宋_GB2312" w:cs="仿宋_GB2312"/>
          <w:i w:val="0"/>
          <w:iCs w:val="0"/>
          <w:caps w:val="0"/>
          <w:color w:val="212529"/>
          <w:spacing w:val="0"/>
          <w:sz w:val="32"/>
          <w:szCs w:val="32"/>
          <w:shd w:val="clear" w:fill="FFFFFF"/>
        </w:rPr>
        <w:t>月</w:t>
      </w:r>
      <w:r>
        <w:rPr>
          <w:rFonts w:hint="eastAsia" w:ascii="仿宋_GB2312" w:hAnsi="微软雅黑" w:eastAsia="仿宋_GB2312" w:cs="仿宋_GB2312"/>
          <w:i w:val="0"/>
          <w:iCs w:val="0"/>
          <w:caps w:val="0"/>
          <w:color w:val="212529"/>
          <w:spacing w:val="0"/>
          <w:sz w:val="32"/>
          <w:szCs w:val="32"/>
          <w:shd w:val="clear" w:fill="FFFFFF"/>
          <w:lang w:val="en-US" w:eastAsia="zh-CN"/>
        </w:rPr>
        <w:t>30</w:t>
      </w:r>
      <w:bookmarkStart w:id="0" w:name="_GoBack"/>
      <w:bookmarkEnd w:id="0"/>
      <w:r>
        <w:rPr>
          <w:rFonts w:hint="eastAsia" w:ascii="仿宋_GB2312" w:hAnsi="微软雅黑" w:eastAsia="仿宋_GB2312" w:cs="仿宋_GB2312"/>
          <w:i w:val="0"/>
          <w:iCs w:val="0"/>
          <w:caps w:val="0"/>
          <w:color w:val="212529"/>
          <w:spacing w:val="0"/>
          <w:sz w:val="32"/>
          <w:szCs w:val="32"/>
          <w:shd w:val="clear" w:fill="FFFFFF"/>
        </w:rPr>
        <w:t>日</w:t>
      </w:r>
    </w:p>
    <w:p>
      <w:pPr>
        <w:pStyle w:val="6"/>
        <w:keepNext w:val="0"/>
        <w:keepLines w:val="0"/>
        <w:pageBreakBefore w:val="0"/>
        <w:widowControl/>
        <w:suppressLineNumbers w:val="0"/>
        <w:shd w:val="clear" w:fill="FFFFFF"/>
        <w:kinsoku/>
        <w:wordWrap/>
        <w:overflowPunct/>
        <w:topLinePunct w:val="0"/>
        <w:autoSpaceDN/>
        <w:bidi w:val="0"/>
        <w:adjustRightInd/>
        <w:snapToGrid/>
        <w:spacing w:before="0" w:beforeAutospacing="0" w:afterAutospacing="0" w:line="560" w:lineRule="exact"/>
        <w:ind w:left="0" w:firstLine="643" w:firstLineChars="200"/>
        <w:jc w:val="left"/>
        <w:textAlignment w:val="auto"/>
        <w:rPr>
          <w:rFonts w:hint="eastAsia" w:ascii="楷体" w:hAnsi="楷体" w:eastAsia="楷体" w:cs="楷体"/>
          <w:b/>
          <w:bCs/>
          <w:i w:val="0"/>
          <w:iCs w:val="0"/>
          <w:caps w:val="0"/>
          <w:color w:val="333333"/>
          <w:spacing w:val="0"/>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panose1 w:val="020B0604020202020204"/>
    <w:charset w:val="86"/>
    <w:family w:val="swiss"/>
    <w:pitch w:val="default"/>
    <w:sig w:usb0="FFFFFFFF" w:usb1="E9FFFFFF" w:usb2="0000003F" w:usb3="00000000" w:csb0="603F01FF" w:csb1="FFFF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A5YzYzZGVlZTAzZWYyNGE3NzhiZDAxM2Y4ZjkzZGMifQ=="/>
  </w:docVars>
  <w:rsids>
    <w:rsidRoot w:val="58822285"/>
    <w:rsid w:val="000C790C"/>
    <w:rsid w:val="002A5B42"/>
    <w:rsid w:val="00687717"/>
    <w:rsid w:val="007131ED"/>
    <w:rsid w:val="00CD0A87"/>
    <w:rsid w:val="00EA1D5F"/>
    <w:rsid w:val="01187EE4"/>
    <w:rsid w:val="014D5976"/>
    <w:rsid w:val="01B00ACB"/>
    <w:rsid w:val="01BE57E5"/>
    <w:rsid w:val="01CC104F"/>
    <w:rsid w:val="01E05933"/>
    <w:rsid w:val="023F136E"/>
    <w:rsid w:val="025517C6"/>
    <w:rsid w:val="029E006F"/>
    <w:rsid w:val="02E50E90"/>
    <w:rsid w:val="03A50209"/>
    <w:rsid w:val="03BD3A0D"/>
    <w:rsid w:val="03E949EA"/>
    <w:rsid w:val="04994EFF"/>
    <w:rsid w:val="04ED3F7B"/>
    <w:rsid w:val="04F52308"/>
    <w:rsid w:val="04FF0B22"/>
    <w:rsid w:val="05153AF5"/>
    <w:rsid w:val="05FC6514"/>
    <w:rsid w:val="0611014C"/>
    <w:rsid w:val="06304C93"/>
    <w:rsid w:val="06364BDE"/>
    <w:rsid w:val="065F5836"/>
    <w:rsid w:val="06746C9B"/>
    <w:rsid w:val="068371D7"/>
    <w:rsid w:val="069C22DF"/>
    <w:rsid w:val="06AF70B7"/>
    <w:rsid w:val="06FA2349"/>
    <w:rsid w:val="07036FF6"/>
    <w:rsid w:val="073A0B00"/>
    <w:rsid w:val="0757172D"/>
    <w:rsid w:val="076E616F"/>
    <w:rsid w:val="07D732A7"/>
    <w:rsid w:val="080928E1"/>
    <w:rsid w:val="081929BA"/>
    <w:rsid w:val="083F6C10"/>
    <w:rsid w:val="088B553A"/>
    <w:rsid w:val="08A21423"/>
    <w:rsid w:val="08BC1620"/>
    <w:rsid w:val="092E40F3"/>
    <w:rsid w:val="09704586"/>
    <w:rsid w:val="0984220B"/>
    <w:rsid w:val="09C12698"/>
    <w:rsid w:val="09DA7DEE"/>
    <w:rsid w:val="09F25599"/>
    <w:rsid w:val="09FB5325"/>
    <w:rsid w:val="0A576E92"/>
    <w:rsid w:val="0AA20931"/>
    <w:rsid w:val="0AB52C55"/>
    <w:rsid w:val="0AFF5E54"/>
    <w:rsid w:val="0B0D066E"/>
    <w:rsid w:val="0B4B483F"/>
    <w:rsid w:val="0B71386B"/>
    <w:rsid w:val="0B897489"/>
    <w:rsid w:val="0BD3535C"/>
    <w:rsid w:val="0BE1688E"/>
    <w:rsid w:val="0BE84450"/>
    <w:rsid w:val="0BF42BEE"/>
    <w:rsid w:val="0C832955"/>
    <w:rsid w:val="0C9D5CA5"/>
    <w:rsid w:val="0CB057A4"/>
    <w:rsid w:val="0CE14588"/>
    <w:rsid w:val="0E30309B"/>
    <w:rsid w:val="0E932C9C"/>
    <w:rsid w:val="0EA46C5E"/>
    <w:rsid w:val="0EF2017F"/>
    <w:rsid w:val="0F3B765B"/>
    <w:rsid w:val="0F940428"/>
    <w:rsid w:val="0FA03582"/>
    <w:rsid w:val="10040C38"/>
    <w:rsid w:val="102A047A"/>
    <w:rsid w:val="10316956"/>
    <w:rsid w:val="107C3650"/>
    <w:rsid w:val="10CE4E9F"/>
    <w:rsid w:val="10CF3708"/>
    <w:rsid w:val="1171614F"/>
    <w:rsid w:val="11B335AB"/>
    <w:rsid w:val="11BB192C"/>
    <w:rsid w:val="11C30F93"/>
    <w:rsid w:val="11D47B2C"/>
    <w:rsid w:val="12851DDD"/>
    <w:rsid w:val="12D717A3"/>
    <w:rsid w:val="12FA5F42"/>
    <w:rsid w:val="13487F3E"/>
    <w:rsid w:val="135A1403"/>
    <w:rsid w:val="13681C9E"/>
    <w:rsid w:val="136B4CDF"/>
    <w:rsid w:val="139C013D"/>
    <w:rsid w:val="13BA383A"/>
    <w:rsid w:val="13E0075F"/>
    <w:rsid w:val="141B28AA"/>
    <w:rsid w:val="14AA4F96"/>
    <w:rsid w:val="14B30070"/>
    <w:rsid w:val="14B37102"/>
    <w:rsid w:val="15134872"/>
    <w:rsid w:val="15ED4836"/>
    <w:rsid w:val="160477D3"/>
    <w:rsid w:val="16CB4F68"/>
    <w:rsid w:val="16D3431D"/>
    <w:rsid w:val="16E16EAE"/>
    <w:rsid w:val="16E70186"/>
    <w:rsid w:val="176F7DEC"/>
    <w:rsid w:val="178B12E8"/>
    <w:rsid w:val="17E14385"/>
    <w:rsid w:val="180431E5"/>
    <w:rsid w:val="181C173D"/>
    <w:rsid w:val="18541258"/>
    <w:rsid w:val="18923073"/>
    <w:rsid w:val="18B12EE3"/>
    <w:rsid w:val="18FB6FA9"/>
    <w:rsid w:val="192E49FD"/>
    <w:rsid w:val="196734D6"/>
    <w:rsid w:val="1978075A"/>
    <w:rsid w:val="198A5228"/>
    <w:rsid w:val="19CA5E92"/>
    <w:rsid w:val="1A431B25"/>
    <w:rsid w:val="1AD34C58"/>
    <w:rsid w:val="1AD77B33"/>
    <w:rsid w:val="1B1E1CE4"/>
    <w:rsid w:val="1B2E3093"/>
    <w:rsid w:val="1B30264B"/>
    <w:rsid w:val="1B3A1B34"/>
    <w:rsid w:val="1B9212B2"/>
    <w:rsid w:val="1BA17473"/>
    <w:rsid w:val="1BD55CF4"/>
    <w:rsid w:val="1BF460D1"/>
    <w:rsid w:val="1C781F0B"/>
    <w:rsid w:val="1C8545D8"/>
    <w:rsid w:val="1CC20FA2"/>
    <w:rsid w:val="1CCC0FC0"/>
    <w:rsid w:val="1CD27CE6"/>
    <w:rsid w:val="1CE54D67"/>
    <w:rsid w:val="1CEA7632"/>
    <w:rsid w:val="1D9A4127"/>
    <w:rsid w:val="1DCE54D1"/>
    <w:rsid w:val="1E15762F"/>
    <w:rsid w:val="1E39682D"/>
    <w:rsid w:val="1EC325CA"/>
    <w:rsid w:val="1EF859C1"/>
    <w:rsid w:val="1F2850E1"/>
    <w:rsid w:val="1F536DC5"/>
    <w:rsid w:val="1FFA2035"/>
    <w:rsid w:val="20195DD2"/>
    <w:rsid w:val="202030AB"/>
    <w:rsid w:val="20A51097"/>
    <w:rsid w:val="20A72DFB"/>
    <w:rsid w:val="20CF4E03"/>
    <w:rsid w:val="20E2168D"/>
    <w:rsid w:val="210651CF"/>
    <w:rsid w:val="210C7F1F"/>
    <w:rsid w:val="212F515E"/>
    <w:rsid w:val="21741699"/>
    <w:rsid w:val="21E0039C"/>
    <w:rsid w:val="2244556F"/>
    <w:rsid w:val="22822FA7"/>
    <w:rsid w:val="22FF4EE7"/>
    <w:rsid w:val="2302011F"/>
    <w:rsid w:val="23165189"/>
    <w:rsid w:val="232A739B"/>
    <w:rsid w:val="249278D4"/>
    <w:rsid w:val="249B4F75"/>
    <w:rsid w:val="24A04FA3"/>
    <w:rsid w:val="25927FD7"/>
    <w:rsid w:val="25C5067D"/>
    <w:rsid w:val="25E11298"/>
    <w:rsid w:val="25FA63C5"/>
    <w:rsid w:val="26136A8F"/>
    <w:rsid w:val="262A6A35"/>
    <w:rsid w:val="264661A0"/>
    <w:rsid w:val="26574A1E"/>
    <w:rsid w:val="26C03DEA"/>
    <w:rsid w:val="276B0C0E"/>
    <w:rsid w:val="27A03338"/>
    <w:rsid w:val="27C11B87"/>
    <w:rsid w:val="27D30F44"/>
    <w:rsid w:val="28351736"/>
    <w:rsid w:val="284C55ED"/>
    <w:rsid w:val="28735697"/>
    <w:rsid w:val="28862629"/>
    <w:rsid w:val="28D97F75"/>
    <w:rsid w:val="293B03AC"/>
    <w:rsid w:val="295A7F43"/>
    <w:rsid w:val="296124D5"/>
    <w:rsid w:val="298C7A21"/>
    <w:rsid w:val="29E12730"/>
    <w:rsid w:val="29E75EC8"/>
    <w:rsid w:val="2A3D0A41"/>
    <w:rsid w:val="2A4B2695"/>
    <w:rsid w:val="2A513815"/>
    <w:rsid w:val="2A862662"/>
    <w:rsid w:val="2A9A4758"/>
    <w:rsid w:val="2AD26A10"/>
    <w:rsid w:val="2ADB7E99"/>
    <w:rsid w:val="2B627144"/>
    <w:rsid w:val="2B873D2D"/>
    <w:rsid w:val="2C533430"/>
    <w:rsid w:val="2CB63A7E"/>
    <w:rsid w:val="2CC32A85"/>
    <w:rsid w:val="2CD428B9"/>
    <w:rsid w:val="2CEF132D"/>
    <w:rsid w:val="2D684286"/>
    <w:rsid w:val="2D7B0EA5"/>
    <w:rsid w:val="2D9468EC"/>
    <w:rsid w:val="2DA454E8"/>
    <w:rsid w:val="2DB873F6"/>
    <w:rsid w:val="2E042ABE"/>
    <w:rsid w:val="2E3B6C25"/>
    <w:rsid w:val="2E451274"/>
    <w:rsid w:val="2E6A0C57"/>
    <w:rsid w:val="2EA6233B"/>
    <w:rsid w:val="2ED96805"/>
    <w:rsid w:val="2EE32CE2"/>
    <w:rsid w:val="2F52017C"/>
    <w:rsid w:val="2F5D5338"/>
    <w:rsid w:val="30332596"/>
    <w:rsid w:val="304675F8"/>
    <w:rsid w:val="30507DB9"/>
    <w:rsid w:val="305E65FF"/>
    <w:rsid w:val="308673F1"/>
    <w:rsid w:val="312C35E9"/>
    <w:rsid w:val="314B65C7"/>
    <w:rsid w:val="31D42AFD"/>
    <w:rsid w:val="31D77086"/>
    <w:rsid w:val="31FF463E"/>
    <w:rsid w:val="32943A0A"/>
    <w:rsid w:val="32CC6516"/>
    <w:rsid w:val="33983A94"/>
    <w:rsid w:val="33D41F2E"/>
    <w:rsid w:val="33D42D3A"/>
    <w:rsid w:val="340954A2"/>
    <w:rsid w:val="34180A17"/>
    <w:rsid w:val="34203061"/>
    <w:rsid w:val="342D1A15"/>
    <w:rsid w:val="345762A5"/>
    <w:rsid w:val="34824189"/>
    <w:rsid w:val="34924023"/>
    <w:rsid w:val="34A1067C"/>
    <w:rsid w:val="34AD494D"/>
    <w:rsid w:val="3587666C"/>
    <w:rsid w:val="358C39DC"/>
    <w:rsid w:val="35AD2DEF"/>
    <w:rsid w:val="35EA0B81"/>
    <w:rsid w:val="364719C0"/>
    <w:rsid w:val="36472614"/>
    <w:rsid w:val="365F6DB2"/>
    <w:rsid w:val="3675091D"/>
    <w:rsid w:val="36DA32E1"/>
    <w:rsid w:val="36F72004"/>
    <w:rsid w:val="37157A6F"/>
    <w:rsid w:val="37443AB9"/>
    <w:rsid w:val="379377E0"/>
    <w:rsid w:val="37AC629F"/>
    <w:rsid w:val="3801773E"/>
    <w:rsid w:val="382663CA"/>
    <w:rsid w:val="38441DDD"/>
    <w:rsid w:val="38A731E4"/>
    <w:rsid w:val="38BC3096"/>
    <w:rsid w:val="38FC0539"/>
    <w:rsid w:val="39243357"/>
    <w:rsid w:val="392A497C"/>
    <w:rsid w:val="392E149F"/>
    <w:rsid w:val="393F50AA"/>
    <w:rsid w:val="39D4179C"/>
    <w:rsid w:val="39E441CA"/>
    <w:rsid w:val="3A1B5756"/>
    <w:rsid w:val="3AE47500"/>
    <w:rsid w:val="3B7A7045"/>
    <w:rsid w:val="3B7F15C0"/>
    <w:rsid w:val="3BCB5B0E"/>
    <w:rsid w:val="3BD93E73"/>
    <w:rsid w:val="3BE41E90"/>
    <w:rsid w:val="3C3A1C89"/>
    <w:rsid w:val="3C472189"/>
    <w:rsid w:val="3CB617D4"/>
    <w:rsid w:val="3CC92FA8"/>
    <w:rsid w:val="3CD20098"/>
    <w:rsid w:val="3D883BCC"/>
    <w:rsid w:val="3D9426BB"/>
    <w:rsid w:val="3DB347ED"/>
    <w:rsid w:val="3DC83265"/>
    <w:rsid w:val="3DC8335B"/>
    <w:rsid w:val="3E256465"/>
    <w:rsid w:val="3E6D375E"/>
    <w:rsid w:val="3E6F2845"/>
    <w:rsid w:val="3E913950"/>
    <w:rsid w:val="3F3848BC"/>
    <w:rsid w:val="3FA835D1"/>
    <w:rsid w:val="3FD4208E"/>
    <w:rsid w:val="401F7B2A"/>
    <w:rsid w:val="40CE6C83"/>
    <w:rsid w:val="411E15F5"/>
    <w:rsid w:val="4143281F"/>
    <w:rsid w:val="41B870CF"/>
    <w:rsid w:val="41F440DE"/>
    <w:rsid w:val="422D3029"/>
    <w:rsid w:val="427E539D"/>
    <w:rsid w:val="42D775B3"/>
    <w:rsid w:val="42DB2619"/>
    <w:rsid w:val="43126D5A"/>
    <w:rsid w:val="43523DCE"/>
    <w:rsid w:val="439A6D61"/>
    <w:rsid w:val="43A40A20"/>
    <w:rsid w:val="43D66C5E"/>
    <w:rsid w:val="43D85A85"/>
    <w:rsid w:val="43E930D1"/>
    <w:rsid w:val="43FA2A90"/>
    <w:rsid w:val="44527B91"/>
    <w:rsid w:val="449D7D22"/>
    <w:rsid w:val="450A0895"/>
    <w:rsid w:val="456975F3"/>
    <w:rsid w:val="45D26AF5"/>
    <w:rsid w:val="46064AFD"/>
    <w:rsid w:val="462F7233"/>
    <w:rsid w:val="47192E08"/>
    <w:rsid w:val="475D0075"/>
    <w:rsid w:val="4761544A"/>
    <w:rsid w:val="47815ED1"/>
    <w:rsid w:val="48267031"/>
    <w:rsid w:val="4844127C"/>
    <w:rsid w:val="48473A1E"/>
    <w:rsid w:val="48661766"/>
    <w:rsid w:val="49671F52"/>
    <w:rsid w:val="49B42DE4"/>
    <w:rsid w:val="49E13EF9"/>
    <w:rsid w:val="49ED09B1"/>
    <w:rsid w:val="4A1A1F97"/>
    <w:rsid w:val="4A1D3358"/>
    <w:rsid w:val="4A321626"/>
    <w:rsid w:val="4A587850"/>
    <w:rsid w:val="4A7C5B25"/>
    <w:rsid w:val="4A994D3F"/>
    <w:rsid w:val="4AAF182F"/>
    <w:rsid w:val="4AAF54BE"/>
    <w:rsid w:val="4ACC2E84"/>
    <w:rsid w:val="4ADB3BB8"/>
    <w:rsid w:val="4B09168A"/>
    <w:rsid w:val="4B223F06"/>
    <w:rsid w:val="4B43314E"/>
    <w:rsid w:val="4B4D4C1D"/>
    <w:rsid w:val="4B8F7AFA"/>
    <w:rsid w:val="4BAA3C38"/>
    <w:rsid w:val="4C747A90"/>
    <w:rsid w:val="4C8F17EC"/>
    <w:rsid w:val="4CAA0572"/>
    <w:rsid w:val="4CCC6820"/>
    <w:rsid w:val="4CDD59FC"/>
    <w:rsid w:val="4D1F1AA4"/>
    <w:rsid w:val="4D8D7163"/>
    <w:rsid w:val="4DEE39F6"/>
    <w:rsid w:val="4E170103"/>
    <w:rsid w:val="4E2348C5"/>
    <w:rsid w:val="4E31444C"/>
    <w:rsid w:val="4EA6163A"/>
    <w:rsid w:val="4EBE058B"/>
    <w:rsid w:val="4EC13157"/>
    <w:rsid w:val="4F122D4C"/>
    <w:rsid w:val="4F371E47"/>
    <w:rsid w:val="4F9F10D4"/>
    <w:rsid w:val="4FB94355"/>
    <w:rsid w:val="4FD16B7B"/>
    <w:rsid w:val="4FD241E4"/>
    <w:rsid w:val="4FFB758A"/>
    <w:rsid w:val="505B693F"/>
    <w:rsid w:val="507E7976"/>
    <w:rsid w:val="50A030E4"/>
    <w:rsid w:val="50E940C3"/>
    <w:rsid w:val="51483341"/>
    <w:rsid w:val="518245F4"/>
    <w:rsid w:val="518835AD"/>
    <w:rsid w:val="5192706A"/>
    <w:rsid w:val="521B7236"/>
    <w:rsid w:val="52BF2FD2"/>
    <w:rsid w:val="533B53CF"/>
    <w:rsid w:val="538E4F55"/>
    <w:rsid w:val="53BC2544"/>
    <w:rsid w:val="53BE691B"/>
    <w:rsid w:val="54230E25"/>
    <w:rsid w:val="54425E93"/>
    <w:rsid w:val="545B4FFF"/>
    <w:rsid w:val="54AF123A"/>
    <w:rsid w:val="54C66A65"/>
    <w:rsid w:val="54C73713"/>
    <w:rsid w:val="55526E0C"/>
    <w:rsid w:val="55723CA8"/>
    <w:rsid w:val="55875B4D"/>
    <w:rsid w:val="55E369B2"/>
    <w:rsid w:val="55ED0FE2"/>
    <w:rsid w:val="5615449A"/>
    <w:rsid w:val="56526DC2"/>
    <w:rsid w:val="5654149A"/>
    <w:rsid w:val="56550B4B"/>
    <w:rsid w:val="56736092"/>
    <w:rsid w:val="567913D4"/>
    <w:rsid w:val="56A4085D"/>
    <w:rsid w:val="56A8135D"/>
    <w:rsid w:val="56EE20A8"/>
    <w:rsid w:val="56EF6DE4"/>
    <w:rsid w:val="572461AE"/>
    <w:rsid w:val="578C090A"/>
    <w:rsid w:val="57B625AA"/>
    <w:rsid w:val="57C67BDC"/>
    <w:rsid w:val="58007F93"/>
    <w:rsid w:val="584C471A"/>
    <w:rsid w:val="587964C9"/>
    <w:rsid w:val="58822285"/>
    <w:rsid w:val="588D6B80"/>
    <w:rsid w:val="58D8045C"/>
    <w:rsid w:val="59204E62"/>
    <w:rsid w:val="59372800"/>
    <w:rsid w:val="595F77E4"/>
    <w:rsid w:val="59CB2571"/>
    <w:rsid w:val="59F3108D"/>
    <w:rsid w:val="5A647C3D"/>
    <w:rsid w:val="5A9800B4"/>
    <w:rsid w:val="5AC20662"/>
    <w:rsid w:val="5B6C3C7C"/>
    <w:rsid w:val="5B7B6915"/>
    <w:rsid w:val="5BB83BEC"/>
    <w:rsid w:val="5C1D00AB"/>
    <w:rsid w:val="5C2C17F1"/>
    <w:rsid w:val="5C33524A"/>
    <w:rsid w:val="5CF52A1D"/>
    <w:rsid w:val="5D333D4A"/>
    <w:rsid w:val="5DA07608"/>
    <w:rsid w:val="5E254769"/>
    <w:rsid w:val="5E422FC1"/>
    <w:rsid w:val="5F053F67"/>
    <w:rsid w:val="5F496B7A"/>
    <w:rsid w:val="5FAE6699"/>
    <w:rsid w:val="60387B92"/>
    <w:rsid w:val="608F5CCB"/>
    <w:rsid w:val="60927937"/>
    <w:rsid w:val="609F63F3"/>
    <w:rsid w:val="60F82090"/>
    <w:rsid w:val="613C4A5B"/>
    <w:rsid w:val="621568B7"/>
    <w:rsid w:val="62364EFF"/>
    <w:rsid w:val="624B04F3"/>
    <w:rsid w:val="62C638BC"/>
    <w:rsid w:val="63471D6C"/>
    <w:rsid w:val="63A8689D"/>
    <w:rsid w:val="63FF7780"/>
    <w:rsid w:val="64071082"/>
    <w:rsid w:val="643C110B"/>
    <w:rsid w:val="64B22FBF"/>
    <w:rsid w:val="659F2D20"/>
    <w:rsid w:val="65CC0F0E"/>
    <w:rsid w:val="66092C89"/>
    <w:rsid w:val="661C1F6D"/>
    <w:rsid w:val="6631371A"/>
    <w:rsid w:val="663303C5"/>
    <w:rsid w:val="66481AFA"/>
    <w:rsid w:val="665D3A09"/>
    <w:rsid w:val="66A90FB6"/>
    <w:rsid w:val="66B86B72"/>
    <w:rsid w:val="67184F7B"/>
    <w:rsid w:val="672630A9"/>
    <w:rsid w:val="674662CB"/>
    <w:rsid w:val="67C37E18"/>
    <w:rsid w:val="68F929EE"/>
    <w:rsid w:val="695B4591"/>
    <w:rsid w:val="695F0318"/>
    <w:rsid w:val="69A941AF"/>
    <w:rsid w:val="69CE3CBC"/>
    <w:rsid w:val="69DB778D"/>
    <w:rsid w:val="69EE634E"/>
    <w:rsid w:val="6A174C07"/>
    <w:rsid w:val="6A576E82"/>
    <w:rsid w:val="6A8A48A4"/>
    <w:rsid w:val="6AF508E5"/>
    <w:rsid w:val="6B180525"/>
    <w:rsid w:val="6B1E628F"/>
    <w:rsid w:val="6B2573DB"/>
    <w:rsid w:val="6B486CE8"/>
    <w:rsid w:val="6B7910F4"/>
    <w:rsid w:val="6BB11161"/>
    <w:rsid w:val="6BC641D3"/>
    <w:rsid w:val="6BFD2DAF"/>
    <w:rsid w:val="6C211979"/>
    <w:rsid w:val="6C784FA6"/>
    <w:rsid w:val="6C9F326C"/>
    <w:rsid w:val="6CC91A83"/>
    <w:rsid w:val="6D3D5149"/>
    <w:rsid w:val="6DA80F30"/>
    <w:rsid w:val="6DCF08C5"/>
    <w:rsid w:val="6E0F0834"/>
    <w:rsid w:val="6E1C5C5E"/>
    <w:rsid w:val="6E2C24C4"/>
    <w:rsid w:val="6E7609AF"/>
    <w:rsid w:val="6EC56D75"/>
    <w:rsid w:val="6EDA3F97"/>
    <w:rsid w:val="6F0A3CC8"/>
    <w:rsid w:val="6F2A5240"/>
    <w:rsid w:val="6F470E3E"/>
    <w:rsid w:val="6F7055EC"/>
    <w:rsid w:val="6FEF73EC"/>
    <w:rsid w:val="701A0C33"/>
    <w:rsid w:val="705436A4"/>
    <w:rsid w:val="71090692"/>
    <w:rsid w:val="7130656B"/>
    <w:rsid w:val="71753F45"/>
    <w:rsid w:val="71BC3720"/>
    <w:rsid w:val="71CE12B7"/>
    <w:rsid w:val="71F87070"/>
    <w:rsid w:val="723851E8"/>
    <w:rsid w:val="72436659"/>
    <w:rsid w:val="728D0D5C"/>
    <w:rsid w:val="72A61FAF"/>
    <w:rsid w:val="72AA16FA"/>
    <w:rsid w:val="7306084A"/>
    <w:rsid w:val="734C350D"/>
    <w:rsid w:val="73743FC7"/>
    <w:rsid w:val="73B64AE5"/>
    <w:rsid w:val="73C640A8"/>
    <w:rsid w:val="74036F58"/>
    <w:rsid w:val="74130541"/>
    <w:rsid w:val="743275F2"/>
    <w:rsid w:val="74C06319"/>
    <w:rsid w:val="74D23FC8"/>
    <w:rsid w:val="75260253"/>
    <w:rsid w:val="75284EAB"/>
    <w:rsid w:val="756024C8"/>
    <w:rsid w:val="763F604C"/>
    <w:rsid w:val="764219E0"/>
    <w:rsid w:val="76DC1F3C"/>
    <w:rsid w:val="770F5703"/>
    <w:rsid w:val="7720354F"/>
    <w:rsid w:val="774903D4"/>
    <w:rsid w:val="776E00E1"/>
    <w:rsid w:val="77956615"/>
    <w:rsid w:val="77D432FC"/>
    <w:rsid w:val="77E940F5"/>
    <w:rsid w:val="78781F54"/>
    <w:rsid w:val="78EE4ECA"/>
    <w:rsid w:val="7905020C"/>
    <w:rsid w:val="790D6A00"/>
    <w:rsid w:val="79157B18"/>
    <w:rsid w:val="799673C9"/>
    <w:rsid w:val="79EE2C34"/>
    <w:rsid w:val="7A420FCF"/>
    <w:rsid w:val="7A452452"/>
    <w:rsid w:val="7A8563EC"/>
    <w:rsid w:val="7A9A4854"/>
    <w:rsid w:val="7B6749D7"/>
    <w:rsid w:val="7C663E9F"/>
    <w:rsid w:val="7C9176C3"/>
    <w:rsid w:val="7C96711A"/>
    <w:rsid w:val="7CB4158A"/>
    <w:rsid w:val="7D995250"/>
    <w:rsid w:val="7D9F7FEE"/>
    <w:rsid w:val="7DF0581A"/>
    <w:rsid w:val="7E2B5C93"/>
    <w:rsid w:val="7E934E08"/>
    <w:rsid w:val="7E970046"/>
    <w:rsid w:val="7EE56336"/>
    <w:rsid w:val="7F25573A"/>
    <w:rsid w:val="7F2F0023"/>
    <w:rsid w:val="7F5C0D74"/>
    <w:rsid w:val="7FE622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adjustRightInd w:val="0"/>
      <w:snapToGrid w:val="0"/>
      <w:jc w:val="center"/>
    </w:pPr>
    <w:rPr>
      <w:rFonts w:eastAsia="黑体"/>
      <w:w w:val="80"/>
      <w:sz w:val="42"/>
    </w:rPr>
  </w:style>
  <w:style w:type="paragraph" w:customStyle="1" w:styleId="4">
    <w:name w:val="xl27"/>
    <w:basedOn w:val="1"/>
    <w:next w:val="5"/>
    <w:autoRedefine/>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textAlignment w:val="center"/>
    </w:pPr>
    <w:rPr>
      <w:rFonts w:ascii="宋体" w:eastAsia="Arial Unicode MS"/>
      <w:kern w:val="0"/>
      <w:sz w:val="24"/>
    </w:rPr>
  </w:style>
  <w:style w:type="paragraph" w:customStyle="1" w:styleId="5">
    <w:name w:val="A正文"/>
    <w:basedOn w:val="1"/>
    <w:autoRedefine/>
    <w:qFormat/>
    <w:uiPriority w:val="0"/>
    <w:pPr>
      <w:spacing w:line="360" w:lineRule="auto"/>
      <w:ind w:firstLine="480" w:firstLineChars="200"/>
    </w:pPr>
    <w:rPr>
      <w:rFonts w:ascii="宋体" w:hAnsi="宋体"/>
      <w:sz w:val="24"/>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7">
    <w:name w:val="Body Text First Indent"/>
    <w:basedOn w:val="3"/>
    <w:qFormat/>
    <w:uiPriority w:val="0"/>
    <w:pPr>
      <w:ind w:firstLine="420" w:firstLineChars="100"/>
    </w:pPr>
    <w:rPr>
      <w:rFonts w:ascii="Times New Roman" w:hAnsi="Times New Roman" w:eastAsia="宋体" w:cs="Times New Roman"/>
      <w:szCs w:val="21"/>
    </w:r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2489</Words>
  <Characters>2521</Characters>
  <Lines>0</Lines>
  <Paragraphs>0</Paragraphs>
  <TotalTime>1</TotalTime>
  <ScaleCrop>false</ScaleCrop>
  <LinksUpToDate>false</LinksUpToDate>
  <CharactersWithSpaces>2521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2024-05-27T02:33:00Z</dcterms:created>
  <dc:creator>何肖华</dc:creator>
  <cp:lastModifiedBy>何肖华</cp:lastModifiedBy>
  <dcterms:modified xsi:type="dcterms:W3CDTF">2024-05-28T03:20:58Z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AF6B60F745E04BEA8613533162AAE863_11</vt:lpwstr>
  </property>
</Properties>
</file>