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0BC800">
      <w:pPr>
        <w:pStyle w:val="7"/>
        <w:keepNext w:val="0"/>
        <w:keepLines w:val="0"/>
        <w:pageBreakBefore w:val="0"/>
        <w:widowControl w:val="0"/>
        <w:kinsoku/>
        <w:wordWrap/>
        <w:overflowPunct w:val="0"/>
        <w:topLinePunct w:val="0"/>
        <w:autoSpaceDE/>
        <w:autoSpaceDN/>
        <w:bidi w:val="0"/>
        <w:adjustRightInd w:val="0"/>
        <w:snapToGrid w:val="0"/>
        <w:spacing w:after="0" w:line="560" w:lineRule="exact"/>
        <w:ind w:left="0" w:firstLine="0" w:firstLineChars="0"/>
        <w:jc w:val="center"/>
        <w:textAlignment w:val="auto"/>
        <w:outlineLvl w:val="0"/>
        <w:rPr>
          <w:rFonts w:hint="eastAsia" w:ascii="方正小标宋_GBK" w:hAnsi="方正小标宋_GBK" w:eastAsia="方正小标宋_GBK" w:cs="方正小标宋_GBK"/>
          <w:b w:val="0"/>
          <w:bCs w:val="0"/>
          <w:color w:val="auto"/>
          <w:w w:val="100"/>
          <w:kern w:val="0"/>
          <w:sz w:val="44"/>
          <w:szCs w:val="44"/>
          <w:u w:val="none"/>
          <w:lang w:val="en-US" w:eastAsia="zh-CN"/>
        </w:rPr>
      </w:pPr>
      <w:r>
        <w:rPr>
          <w:rFonts w:hint="default" w:ascii="方正小标宋_GBK" w:hAnsi="方正小标宋_GBK" w:eastAsia="方正小标宋_GBK" w:cs="方正小标宋_GBK"/>
          <w:b w:val="0"/>
          <w:bCs w:val="0"/>
          <w:color w:val="auto"/>
          <w:w w:val="100"/>
          <w:kern w:val="0"/>
          <w:sz w:val="44"/>
          <w:szCs w:val="44"/>
          <w:u w:val="none"/>
          <w:lang w:val="en-US" w:eastAsia="zh-CN"/>
        </w:rPr>
        <w:t>【文字解读】</w:t>
      </w:r>
      <w:r>
        <w:rPr>
          <w:rFonts w:hint="eastAsia" w:ascii="方正小标宋_GBK" w:hAnsi="方正小标宋_GBK" w:eastAsia="方正小标宋_GBK" w:cs="方正小标宋_GBK"/>
          <w:b w:val="0"/>
          <w:bCs w:val="0"/>
          <w:color w:val="auto"/>
          <w:w w:val="100"/>
          <w:kern w:val="0"/>
          <w:sz w:val="44"/>
          <w:szCs w:val="44"/>
          <w:u w:val="none"/>
          <w:lang w:val="en-US" w:eastAsia="zh-CN"/>
        </w:rPr>
        <w:t>关于印发《龙泉镇</w:t>
      </w:r>
      <w:r>
        <w:rPr>
          <w:rFonts w:hint="eastAsia" w:ascii="方正小标宋_GBK" w:hAnsi="方正小标宋_GBK" w:eastAsia="方正小标宋_GBK" w:cs="方正小标宋_GBK"/>
          <w:b w:val="0"/>
          <w:bCs w:val="0"/>
          <w:color w:val="auto"/>
          <w:w w:val="100"/>
          <w:kern w:val="0"/>
          <w:sz w:val="44"/>
          <w:szCs w:val="44"/>
          <w:u w:val="none"/>
          <w:lang w:val="en-US" w:eastAsia="zh-CN"/>
        </w:rPr>
        <w:t>突出生态环境问题排查整治</w:t>
      </w:r>
      <w:r>
        <w:rPr>
          <w:rFonts w:hint="eastAsia" w:ascii="方正小标宋_GBK" w:hAnsi="方正小标宋_GBK" w:eastAsia="方正小标宋_GBK" w:cs="方正小标宋_GBK"/>
          <w:b w:val="0"/>
          <w:bCs w:val="0"/>
          <w:color w:val="auto"/>
          <w:w w:val="100"/>
          <w:kern w:val="0"/>
          <w:sz w:val="44"/>
          <w:szCs w:val="44"/>
          <w:u w:val="none"/>
          <w:lang w:val="en-US" w:eastAsia="zh-CN"/>
        </w:rPr>
        <w:t>集中攻坚月</w:t>
      </w:r>
      <w:r>
        <w:rPr>
          <w:rFonts w:hint="eastAsia" w:ascii="方正小标宋_GBK" w:hAnsi="方正小标宋_GBK" w:eastAsia="方正小标宋_GBK" w:cs="方正小标宋_GBK"/>
          <w:b w:val="0"/>
          <w:bCs w:val="0"/>
          <w:color w:val="auto"/>
          <w:w w:val="100"/>
          <w:kern w:val="0"/>
          <w:sz w:val="44"/>
          <w:szCs w:val="44"/>
          <w:u w:val="none"/>
          <w:lang w:val="en-US" w:eastAsia="zh-CN"/>
        </w:rPr>
        <w:t>行动</w:t>
      </w:r>
    </w:p>
    <w:p w14:paraId="7F5D3297">
      <w:pPr>
        <w:pStyle w:val="7"/>
        <w:keepNext w:val="0"/>
        <w:keepLines w:val="0"/>
        <w:pageBreakBefore w:val="0"/>
        <w:widowControl w:val="0"/>
        <w:kinsoku/>
        <w:wordWrap/>
        <w:overflowPunct w:val="0"/>
        <w:topLinePunct w:val="0"/>
        <w:autoSpaceDE/>
        <w:autoSpaceDN/>
        <w:bidi w:val="0"/>
        <w:adjustRightInd w:val="0"/>
        <w:snapToGrid w:val="0"/>
        <w:spacing w:after="0" w:line="560" w:lineRule="exact"/>
        <w:ind w:left="0" w:firstLine="0" w:firstLineChars="0"/>
        <w:jc w:val="center"/>
        <w:textAlignment w:val="auto"/>
        <w:outlineLvl w:val="0"/>
        <w:rPr>
          <w:rFonts w:hint="eastAsia" w:ascii="方正小标宋_GBK" w:hAnsi="方正小标宋_GBK" w:eastAsia="方正小标宋_GBK" w:cs="方正小标宋_GBK"/>
          <w:b w:val="0"/>
          <w:bCs w:val="0"/>
          <w:color w:val="auto"/>
          <w:w w:val="100"/>
          <w:kern w:val="0"/>
          <w:sz w:val="44"/>
          <w:szCs w:val="44"/>
          <w:u w:val="none"/>
          <w:lang w:val="en-US" w:eastAsia="zh-CN"/>
        </w:rPr>
      </w:pPr>
      <w:r>
        <w:rPr>
          <w:rFonts w:hint="eastAsia" w:ascii="方正小标宋_GBK" w:hAnsi="方正小标宋_GBK" w:eastAsia="方正小标宋_GBK" w:cs="方正小标宋_GBK"/>
          <w:b w:val="0"/>
          <w:bCs w:val="0"/>
          <w:color w:val="auto"/>
          <w:w w:val="100"/>
          <w:kern w:val="0"/>
          <w:sz w:val="44"/>
          <w:szCs w:val="44"/>
          <w:u w:val="none"/>
          <w:lang w:val="en-US" w:eastAsia="zh-CN"/>
        </w:rPr>
        <w:t>实施方案</w:t>
      </w:r>
      <w:r>
        <w:rPr>
          <w:rFonts w:hint="eastAsia" w:ascii="方正小标宋_GBK" w:hAnsi="方正小标宋_GBK" w:eastAsia="方正小标宋_GBK" w:cs="方正小标宋_GBK"/>
          <w:b w:val="0"/>
          <w:bCs w:val="0"/>
          <w:color w:val="auto"/>
          <w:w w:val="100"/>
          <w:kern w:val="0"/>
          <w:sz w:val="44"/>
          <w:szCs w:val="44"/>
          <w:u w:val="none"/>
          <w:lang w:val="en-US" w:eastAsia="zh-CN"/>
        </w:rPr>
        <w:t>》的通知</w:t>
      </w:r>
    </w:p>
    <w:p w14:paraId="272B3455">
      <w:pPr>
        <w:pStyle w:val="3"/>
        <w:keepNext w:val="0"/>
        <w:keepLines w:val="0"/>
        <w:widowControl/>
        <w:suppressLineNumbers w:val="0"/>
        <w:shd w:val="clear" w:fill="FFFFFF"/>
        <w:spacing w:before="0" w:beforeAutospacing="0" w:line="18" w:lineRule="atLeast"/>
        <w:ind w:left="0" w:firstLine="0"/>
        <w:jc w:val="left"/>
        <w:rPr>
          <w:rFonts w:ascii="微软雅黑" w:hAnsi="微软雅黑" w:eastAsia="微软雅黑" w:cs="微软雅黑"/>
          <w:i w:val="0"/>
          <w:iCs w:val="0"/>
          <w:caps w:val="0"/>
          <w:color w:val="212529"/>
          <w:spacing w:val="0"/>
          <w:sz w:val="21"/>
          <w:szCs w:val="21"/>
          <w:shd w:val="clear" w:fill="FFFFFF"/>
        </w:rPr>
      </w:pPr>
      <w:bookmarkStart w:id="0" w:name="_GoBack"/>
      <w:bookmarkEnd w:id="0"/>
    </w:p>
    <w:p w14:paraId="581C92B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18" w:lineRule="atLeast"/>
        <w:ind w:left="0" w:firstLine="640" w:firstLineChars="200"/>
        <w:jc w:val="left"/>
        <w:textAlignment w:val="auto"/>
        <w:rPr>
          <w:rFonts w:hint="eastAsia" w:ascii="仿宋_GB2312" w:hAnsi="仿宋_GB2312" w:eastAsia="仿宋_GB2312" w:cs="仿宋_GB2312"/>
          <w:b w:val="0"/>
          <w:bCs w:val="0"/>
          <w:w w:val="100"/>
          <w:kern w:val="0"/>
          <w:sz w:val="32"/>
          <w:szCs w:val="32"/>
          <w:lang w:val="en-US" w:eastAsia="zh-CN" w:bidi="ar-SA"/>
        </w:rPr>
      </w:pPr>
      <w:r>
        <w:rPr>
          <w:rFonts w:hint="eastAsia" w:ascii="仿宋_GB2312" w:hAnsi="仿宋_GB2312" w:eastAsia="仿宋_GB2312" w:cs="仿宋_GB2312"/>
          <w:b w:val="0"/>
          <w:bCs w:val="0"/>
          <w:w w:val="100"/>
          <w:kern w:val="0"/>
          <w:sz w:val="32"/>
          <w:szCs w:val="32"/>
          <w:lang w:val="en-US" w:eastAsia="zh-CN" w:bidi="ar-SA"/>
        </w:rPr>
        <w:t>2024年9月2日，龙泉镇印发</w:t>
      </w:r>
      <w:r>
        <w:rPr>
          <w:rFonts w:hint="eastAsia" w:ascii="仿宋_GB2312" w:hAnsi="仿宋_GB2312" w:eastAsia="仿宋_GB2312" w:cs="仿宋_GB2312"/>
          <w:b w:val="0"/>
          <w:bCs w:val="0"/>
          <w:w w:val="100"/>
          <w:kern w:val="0"/>
          <w:sz w:val="32"/>
          <w:szCs w:val="32"/>
          <w:lang w:val="en-US" w:eastAsia="zh-CN" w:bidi="ar-SA"/>
        </w:rPr>
        <w:t>《龙泉镇突出生态环境问题排查整治集中攻坚月行动实施方案》，根据“谁起草、谁解读”的原则</w:t>
      </w:r>
      <w:r>
        <w:rPr>
          <w:rFonts w:hint="eastAsia" w:ascii="仿宋_GB2312" w:hAnsi="仿宋_GB2312" w:eastAsia="仿宋_GB2312" w:cs="仿宋_GB2312"/>
          <w:b w:val="0"/>
          <w:bCs w:val="0"/>
          <w:w w:val="100"/>
          <w:kern w:val="0"/>
          <w:sz w:val="32"/>
          <w:szCs w:val="32"/>
          <w:lang w:val="en-US" w:eastAsia="zh-CN" w:bidi="ar-SA"/>
        </w:rPr>
        <w:t>，现由龙泉镇人民政府对此政策作如下解读：</w:t>
      </w:r>
    </w:p>
    <w:p w14:paraId="0B6B86D7">
      <w:pPr>
        <w:keepNext w:val="0"/>
        <w:keepLines w:val="0"/>
        <w:pageBreakBefore w:val="0"/>
        <w:kinsoku/>
        <w:wordWrap/>
        <w:topLinePunct w:val="0"/>
        <w:autoSpaceDE/>
        <w:autoSpaceDN/>
        <w:bidi w:val="0"/>
        <w:snapToGrid/>
        <w:rPr>
          <w:rFonts w:ascii="微软雅黑" w:hAnsi="微软雅黑" w:eastAsia="微软雅黑" w:cs="微软雅黑"/>
          <w:b/>
          <w:bCs/>
          <w:i w:val="0"/>
          <w:iCs w:val="0"/>
          <w:caps w:val="0"/>
          <w:color w:val="212529"/>
          <w:spacing w:val="0"/>
          <w:sz w:val="28"/>
          <w:szCs w:val="28"/>
        </w:rPr>
      </w:pPr>
      <w:r>
        <w:rPr>
          <w:rFonts w:ascii="微软雅黑" w:hAnsi="微软雅黑" w:eastAsia="微软雅黑" w:cs="微软雅黑"/>
          <w:b/>
          <w:bCs/>
          <w:i w:val="0"/>
          <w:iCs w:val="0"/>
          <w:caps w:val="0"/>
          <w:color w:val="212529"/>
          <w:spacing w:val="0"/>
          <w:sz w:val="28"/>
          <w:szCs w:val="28"/>
        </w:rPr>
        <w:t>一、决策背景和依据</w:t>
      </w:r>
    </w:p>
    <w:p w14:paraId="57DF556A">
      <w:pPr>
        <w:pStyle w:val="2"/>
        <w:keepNext w:val="0"/>
        <w:keepLines w:val="0"/>
        <w:pageBreakBefore w:val="0"/>
        <w:kinsoku/>
        <w:wordWrap/>
        <w:topLinePunct w:val="0"/>
        <w:autoSpaceDE/>
        <w:autoSpaceDN/>
        <w:bidi w:val="0"/>
        <w:snapToGrid/>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为深入贯彻落实习近平生态文明思想及省、市</w:t>
      </w:r>
      <w:r>
        <w:rPr>
          <w:rFonts w:hint="eastAsia" w:ascii="仿宋_GB2312" w:hAnsi="仿宋_GB2312" w:eastAsia="仿宋_GB2312" w:cs="仿宋_GB2312"/>
          <w:w w:val="100"/>
          <w:kern w:val="0"/>
          <w:sz w:val="32"/>
          <w:szCs w:val="32"/>
          <w:lang w:eastAsia="zh-CN"/>
        </w:rPr>
        <w:t>、县</w:t>
      </w:r>
      <w:r>
        <w:rPr>
          <w:rFonts w:hint="eastAsia" w:ascii="仿宋_GB2312" w:hAnsi="仿宋_GB2312" w:eastAsia="仿宋_GB2312" w:cs="仿宋_GB2312"/>
          <w:w w:val="100"/>
          <w:kern w:val="0"/>
          <w:sz w:val="32"/>
          <w:szCs w:val="32"/>
        </w:rPr>
        <w:t>决策部署，守好守牢生态环境保护底线，全力打好生态环境保护主动战，推动经济社会发展全面绿色转型。</w:t>
      </w:r>
    </w:p>
    <w:p w14:paraId="1BE96EB1">
      <w:pPr>
        <w:keepNext w:val="0"/>
        <w:keepLines w:val="0"/>
        <w:pageBreakBefore w:val="0"/>
        <w:kinsoku/>
        <w:wordWrap/>
        <w:topLinePunct w:val="0"/>
        <w:autoSpaceDE/>
        <w:autoSpaceDN/>
        <w:bidi w:val="0"/>
        <w:snapToGrid/>
        <w:rPr>
          <w:rFonts w:ascii="微软雅黑" w:hAnsi="微软雅黑" w:eastAsia="微软雅黑" w:cs="微软雅黑"/>
          <w:b/>
          <w:bCs/>
          <w:i w:val="0"/>
          <w:iCs w:val="0"/>
          <w:caps w:val="0"/>
          <w:color w:val="212529"/>
          <w:spacing w:val="0"/>
          <w:sz w:val="28"/>
          <w:szCs w:val="28"/>
        </w:rPr>
      </w:pPr>
      <w:r>
        <w:rPr>
          <w:rFonts w:ascii="微软雅黑" w:hAnsi="微软雅黑" w:eastAsia="微软雅黑" w:cs="微软雅黑"/>
          <w:b/>
          <w:bCs/>
          <w:i w:val="0"/>
          <w:iCs w:val="0"/>
          <w:caps w:val="0"/>
          <w:color w:val="212529"/>
          <w:spacing w:val="0"/>
          <w:sz w:val="28"/>
          <w:szCs w:val="28"/>
        </w:rPr>
        <w:t>二、制定意义和总体考虑</w:t>
      </w:r>
    </w:p>
    <w:p w14:paraId="52711F57">
      <w:pPr>
        <w:pStyle w:val="2"/>
        <w:keepNext w:val="0"/>
        <w:keepLines w:val="0"/>
        <w:pageBreakBefore w:val="0"/>
        <w:kinsoku/>
        <w:wordWrap/>
        <w:topLinePunct w:val="0"/>
        <w:autoSpaceDE/>
        <w:autoSpaceDN/>
        <w:bidi w:val="0"/>
        <w:snapToGrid/>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rPr>
        <w:t>坚持以习近平新时代中国特色社会主义思想为指导，全面贯彻党的二十大精神，深入贯彻习近平生态文明思想和习近平总书记考察安徽重要讲话指示精神，以生态环境质量持续保优为核心，深入落实生态环境问题大排查大整治，积极推进生态环境治理体系和治理能力现代化，不断满足人民日益增长的优美生态环境需要。</w:t>
      </w:r>
    </w:p>
    <w:p w14:paraId="7E68630F">
      <w:pPr>
        <w:keepNext w:val="0"/>
        <w:keepLines w:val="0"/>
        <w:pageBreakBefore w:val="0"/>
        <w:kinsoku/>
        <w:wordWrap/>
        <w:topLinePunct w:val="0"/>
        <w:autoSpaceDE/>
        <w:autoSpaceDN/>
        <w:bidi w:val="0"/>
        <w:snapToGrid/>
        <w:rPr>
          <w:rFonts w:hint="eastAsia" w:ascii="微软雅黑" w:hAnsi="微软雅黑" w:eastAsia="微软雅黑" w:cs="微软雅黑"/>
          <w:b/>
          <w:bCs/>
          <w:i w:val="0"/>
          <w:iCs w:val="0"/>
          <w:caps w:val="0"/>
          <w:color w:val="212529"/>
          <w:spacing w:val="0"/>
          <w:sz w:val="28"/>
          <w:szCs w:val="28"/>
        </w:rPr>
      </w:pPr>
      <w:r>
        <w:rPr>
          <w:rFonts w:ascii="微软雅黑" w:hAnsi="微软雅黑" w:eastAsia="微软雅黑" w:cs="微软雅黑"/>
          <w:b/>
          <w:bCs/>
          <w:i w:val="0"/>
          <w:iCs w:val="0"/>
          <w:caps w:val="0"/>
          <w:color w:val="212529"/>
          <w:spacing w:val="0"/>
          <w:sz w:val="28"/>
          <w:szCs w:val="28"/>
        </w:rPr>
        <w:t>三、</w:t>
      </w:r>
      <w:r>
        <w:rPr>
          <w:rFonts w:hint="eastAsia" w:ascii="微软雅黑" w:hAnsi="微软雅黑" w:eastAsia="微软雅黑" w:cs="微软雅黑"/>
          <w:b/>
          <w:bCs/>
          <w:i w:val="0"/>
          <w:iCs w:val="0"/>
          <w:caps w:val="0"/>
          <w:color w:val="212529"/>
          <w:spacing w:val="0"/>
          <w:sz w:val="28"/>
          <w:szCs w:val="28"/>
        </w:rPr>
        <w:t>研判和起草过程</w:t>
      </w:r>
    </w:p>
    <w:p w14:paraId="6E4A1DF7">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641"/>
        <w:jc w:val="left"/>
        <w:textAlignment w:val="auto"/>
        <w:rPr>
          <w:rFonts w:hint="eastAsia" w:ascii="仿宋_GB2312" w:hAnsi="仿宋_GB2312" w:eastAsia="仿宋_GB2312" w:cs="仿宋_GB2312"/>
          <w:b w:val="0"/>
          <w:bCs w:val="0"/>
          <w:w w:val="100"/>
          <w:kern w:val="0"/>
          <w:sz w:val="32"/>
          <w:szCs w:val="32"/>
          <w:lang w:val="en-US" w:eastAsia="zh-CN" w:bidi="ar-SA"/>
        </w:rPr>
      </w:pPr>
      <w:r>
        <w:rPr>
          <w:rFonts w:hint="eastAsia" w:ascii="仿宋_GB2312" w:hAnsi="仿宋_GB2312" w:eastAsia="仿宋_GB2312" w:cs="仿宋_GB2312"/>
          <w:b w:val="0"/>
          <w:bCs w:val="0"/>
          <w:w w:val="100"/>
          <w:kern w:val="0"/>
          <w:sz w:val="32"/>
          <w:szCs w:val="32"/>
          <w:lang w:val="en-US" w:eastAsia="zh-CN" w:bidi="ar-SA"/>
        </w:rPr>
        <w:t>一是学习借鉴。深入学习上级政策文件要求，研究成功地区案例的好做法好经验，对比我镇实际情况，取长补短，力求方案最优化。</w:t>
      </w:r>
    </w:p>
    <w:p w14:paraId="41B129CE">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641"/>
        <w:jc w:val="left"/>
        <w:textAlignment w:val="auto"/>
        <w:rPr>
          <w:rFonts w:hint="eastAsia" w:ascii="仿宋_GB2312" w:hAnsi="仿宋_GB2312" w:eastAsia="仿宋_GB2312" w:cs="仿宋_GB2312"/>
          <w:b w:val="0"/>
          <w:bCs w:val="0"/>
          <w:w w:val="100"/>
          <w:kern w:val="0"/>
          <w:sz w:val="32"/>
          <w:szCs w:val="32"/>
          <w:lang w:val="en-US" w:eastAsia="zh-CN" w:bidi="ar-SA"/>
        </w:rPr>
      </w:pPr>
      <w:r>
        <w:rPr>
          <w:rFonts w:hint="default" w:ascii="仿宋_GB2312" w:hAnsi="仿宋_GB2312" w:eastAsia="仿宋_GB2312" w:cs="仿宋_GB2312"/>
          <w:b w:val="0"/>
          <w:bCs w:val="0"/>
          <w:w w:val="100"/>
          <w:kern w:val="0"/>
          <w:sz w:val="32"/>
          <w:szCs w:val="32"/>
          <w:lang w:val="en-US" w:eastAsia="zh-CN" w:bidi="ar-SA"/>
        </w:rPr>
        <w:t>二是调研考察。深入到村（社区）调研考察、座谈交流，从实际出发，了解群众需求。</w:t>
      </w:r>
    </w:p>
    <w:p w14:paraId="5D5F8BCC">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firstLine="641"/>
        <w:jc w:val="left"/>
        <w:textAlignment w:val="auto"/>
        <w:rPr>
          <w:rFonts w:hint="eastAsia" w:ascii="微软雅黑" w:hAnsi="微软雅黑" w:eastAsia="微软雅黑" w:cs="微软雅黑"/>
          <w:b/>
          <w:bCs/>
          <w:i w:val="0"/>
          <w:iCs w:val="0"/>
          <w:caps w:val="0"/>
          <w:color w:val="212529"/>
          <w:spacing w:val="0"/>
          <w:sz w:val="21"/>
          <w:szCs w:val="21"/>
        </w:rPr>
      </w:pPr>
      <w:r>
        <w:rPr>
          <w:rFonts w:hint="default" w:ascii="仿宋_GB2312" w:hAnsi="仿宋_GB2312" w:eastAsia="仿宋_GB2312" w:cs="仿宋_GB2312"/>
          <w:b w:val="0"/>
          <w:bCs w:val="0"/>
          <w:w w:val="100"/>
          <w:kern w:val="0"/>
          <w:sz w:val="32"/>
          <w:szCs w:val="32"/>
          <w:lang w:val="en-US" w:eastAsia="zh-CN" w:bidi="ar-SA"/>
        </w:rPr>
        <w:t>三是结合我镇实际，起草文件（征求意见稿），在征求汇总有关单位反馈的意见和建议后，形成方案（送审稿），经党委扩大会议研究通过，正式印发。</w:t>
      </w:r>
    </w:p>
    <w:p w14:paraId="4C730036">
      <w:pPr>
        <w:keepNext w:val="0"/>
        <w:keepLines w:val="0"/>
        <w:pageBreakBefore w:val="0"/>
        <w:kinsoku/>
        <w:wordWrap/>
        <w:topLinePunct w:val="0"/>
        <w:autoSpaceDE/>
        <w:autoSpaceDN/>
        <w:bidi w:val="0"/>
        <w:snapToGrid/>
        <w:rPr>
          <w:rFonts w:ascii="微软雅黑" w:hAnsi="微软雅黑" w:eastAsia="微软雅黑" w:cs="微软雅黑"/>
          <w:b/>
          <w:bCs/>
          <w:i w:val="0"/>
          <w:iCs w:val="0"/>
          <w:caps w:val="0"/>
          <w:color w:val="212529"/>
          <w:spacing w:val="0"/>
          <w:sz w:val="28"/>
          <w:szCs w:val="28"/>
          <w:lang w:val="en-US" w:eastAsia="zh-CN"/>
        </w:rPr>
      </w:pPr>
      <w:r>
        <w:rPr>
          <w:rFonts w:ascii="微软雅黑" w:hAnsi="微软雅黑" w:eastAsia="微软雅黑" w:cs="微软雅黑"/>
          <w:b/>
          <w:bCs/>
          <w:i w:val="0"/>
          <w:iCs w:val="0"/>
          <w:caps w:val="0"/>
          <w:color w:val="212529"/>
          <w:spacing w:val="0"/>
          <w:sz w:val="28"/>
          <w:szCs w:val="28"/>
          <w:lang w:val="en-US" w:eastAsia="zh-CN"/>
        </w:rPr>
        <w:t>四、工作目标</w:t>
      </w:r>
    </w:p>
    <w:p w14:paraId="45783C6A">
      <w:pPr>
        <w:pStyle w:val="7"/>
        <w:keepNext w:val="0"/>
        <w:keepLines w:val="0"/>
        <w:pageBreakBefore w:val="0"/>
        <w:widowControl w:val="0"/>
        <w:kinsoku/>
        <w:wordWrap/>
        <w:overflowPunct w:val="0"/>
        <w:topLinePunct w:val="0"/>
        <w:autoSpaceDE/>
        <w:autoSpaceDN/>
        <w:bidi w:val="0"/>
        <w:adjustRightInd/>
        <w:snapToGrid/>
        <w:spacing w:before="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一是</w:t>
      </w:r>
      <w:r>
        <w:rPr>
          <w:rFonts w:hint="eastAsia" w:ascii="仿宋_GB2312" w:hAnsi="仿宋_GB2312" w:eastAsia="仿宋_GB2312" w:cs="仿宋_GB2312"/>
          <w:w w:val="100"/>
          <w:kern w:val="0"/>
          <w:sz w:val="32"/>
          <w:szCs w:val="32"/>
        </w:rPr>
        <w:t>高质量推进突出生态环境问题</w:t>
      </w:r>
      <w:r>
        <w:rPr>
          <w:rFonts w:hint="eastAsia" w:ascii="仿宋_GB2312" w:hAnsi="仿宋_GB2312" w:eastAsia="仿宋_GB2312" w:cs="仿宋_GB2312"/>
          <w:w w:val="100"/>
          <w:kern w:val="0"/>
          <w:sz w:val="32"/>
          <w:szCs w:val="32"/>
          <w:lang w:eastAsia="zh-CN"/>
        </w:rPr>
        <w:t>排查整治</w:t>
      </w:r>
      <w:r>
        <w:rPr>
          <w:rFonts w:hint="eastAsia" w:ascii="仿宋_GB2312" w:hAnsi="仿宋_GB2312" w:eastAsia="仿宋_GB2312" w:cs="仿宋_GB2312"/>
          <w:w w:val="100"/>
          <w:kern w:val="0"/>
          <w:sz w:val="32"/>
          <w:szCs w:val="32"/>
        </w:rPr>
        <w:t>，</w:t>
      </w:r>
      <w:r>
        <w:rPr>
          <w:rFonts w:hint="eastAsia" w:ascii="仿宋_GB2312" w:hAnsi="仿宋_GB2312" w:eastAsia="仿宋_GB2312" w:cs="仿宋_GB2312"/>
          <w:w w:val="100"/>
          <w:kern w:val="0"/>
          <w:sz w:val="32"/>
          <w:szCs w:val="32"/>
          <w:lang w:eastAsia="zh-CN"/>
        </w:rPr>
        <w:t>紧盯全镇短板弱项</w:t>
      </w:r>
      <w:r>
        <w:rPr>
          <w:rFonts w:hint="eastAsia" w:ascii="仿宋_GB2312" w:hAnsi="仿宋_GB2312" w:eastAsia="仿宋_GB2312" w:cs="仿宋_GB2312"/>
          <w:w w:val="100"/>
          <w:kern w:val="0"/>
          <w:sz w:val="32"/>
          <w:szCs w:val="32"/>
        </w:rPr>
        <w:t>，压实责任，精准发力，持续攻坚，推动各类问题按要求和时限整改达标、见底清零。</w:t>
      </w:r>
    </w:p>
    <w:p w14:paraId="329FF9E4">
      <w:pPr>
        <w:pStyle w:val="7"/>
        <w:keepNext w:val="0"/>
        <w:keepLines w:val="0"/>
        <w:pageBreakBefore w:val="0"/>
        <w:widowControl w:val="0"/>
        <w:kinsoku/>
        <w:wordWrap/>
        <w:overflowPunct w:val="0"/>
        <w:topLinePunct w:val="0"/>
        <w:autoSpaceDE/>
        <w:autoSpaceDN/>
        <w:bidi w:val="0"/>
        <w:adjustRightInd/>
        <w:snapToGrid/>
        <w:spacing w:before="0" w:line="560" w:lineRule="exact"/>
        <w:ind w:left="0" w:firstLine="640"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w w:val="100"/>
          <w:kern w:val="0"/>
          <w:sz w:val="32"/>
          <w:szCs w:val="32"/>
          <w:lang w:eastAsia="zh-CN"/>
        </w:rPr>
        <w:t>二是由镇级领导牵头，</w:t>
      </w:r>
      <w:r>
        <w:rPr>
          <w:rFonts w:hint="eastAsia" w:ascii="仿宋_GB2312" w:hAnsi="仿宋_GB2312" w:eastAsia="仿宋_GB2312" w:cs="仿宋_GB2312"/>
          <w:w w:val="100"/>
          <w:kern w:val="0"/>
          <w:sz w:val="32"/>
          <w:szCs w:val="32"/>
        </w:rPr>
        <w:t>全面落实各职能部门生态环境保护职责</w:t>
      </w:r>
      <w:r>
        <w:rPr>
          <w:rFonts w:hint="eastAsia" w:ascii="仿宋_GB2312" w:hAnsi="仿宋_GB2312" w:eastAsia="仿宋_GB2312" w:cs="仿宋_GB2312"/>
          <w:w w:val="100"/>
          <w:kern w:val="0"/>
          <w:sz w:val="32"/>
          <w:szCs w:val="32"/>
          <w:lang w:eastAsia="zh-CN"/>
        </w:rPr>
        <w:t>，</w:t>
      </w:r>
      <w:r>
        <w:rPr>
          <w:rFonts w:hint="eastAsia" w:ascii="仿宋_GB2312" w:hAnsi="仿宋_GB2312" w:eastAsia="仿宋_GB2312" w:cs="仿宋_GB2312"/>
          <w:w w:val="100"/>
          <w:kern w:val="0"/>
          <w:sz w:val="32"/>
          <w:szCs w:val="32"/>
        </w:rPr>
        <w:t>坚持问题导向，做到早发现、早处理、早解决。</w:t>
      </w:r>
    </w:p>
    <w:p w14:paraId="3699DCF1">
      <w:pPr>
        <w:keepNext w:val="0"/>
        <w:keepLines w:val="0"/>
        <w:pageBreakBefore w:val="0"/>
        <w:kinsoku/>
        <w:wordWrap/>
        <w:topLinePunct w:val="0"/>
        <w:autoSpaceDE/>
        <w:autoSpaceDN/>
        <w:bidi w:val="0"/>
        <w:snapToGrid/>
        <w:rPr>
          <w:rFonts w:ascii="微软雅黑" w:hAnsi="微软雅黑" w:eastAsia="微软雅黑" w:cs="微软雅黑"/>
          <w:b/>
          <w:bCs/>
          <w:i w:val="0"/>
          <w:iCs w:val="0"/>
          <w:caps w:val="0"/>
          <w:color w:val="212529"/>
          <w:spacing w:val="0"/>
          <w:sz w:val="28"/>
          <w:szCs w:val="28"/>
          <w:lang w:val="en-US" w:eastAsia="zh-CN"/>
        </w:rPr>
      </w:pPr>
      <w:r>
        <w:rPr>
          <w:rFonts w:ascii="微软雅黑" w:hAnsi="微软雅黑" w:eastAsia="微软雅黑" w:cs="微软雅黑"/>
          <w:b/>
          <w:bCs/>
          <w:i w:val="0"/>
          <w:iCs w:val="0"/>
          <w:caps w:val="0"/>
          <w:color w:val="212529"/>
          <w:spacing w:val="0"/>
          <w:sz w:val="28"/>
          <w:szCs w:val="28"/>
          <w:lang w:val="en-US" w:eastAsia="zh-CN"/>
        </w:rPr>
        <w:t>五、主要任务</w:t>
      </w:r>
    </w:p>
    <w:p w14:paraId="11BED378">
      <w:pPr>
        <w:pStyle w:val="7"/>
        <w:keepNext w:val="0"/>
        <w:keepLines w:val="0"/>
        <w:pageBreakBefore w:val="0"/>
        <w:widowControl w:val="0"/>
        <w:kinsoku/>
        <w:wordWrap/>
        <w:overflowPunct w:val="0"/>
        <w:topLinePunct w:val="0"/>
        <w:autoSpaceDE/>
        <w:autoSpaceDN/>
        <w:bidi w:val="0"/>
        <w:adjustRightInd/>
        <w:snapToGrid/>
        <w:spacing w:before="0" w:line="560" w:lineRule="exact"/>
        <w:ind w:left="0" w:firstLine="643" w:firstLineChars="200"/>
        <w:jc w:val="both"/>
        <w:textAlignment w:val="auto"/>
        <w:rPr>
          <w:rFonts w:hint="eastAsia" w:ascii="仿宋_GB2312" w:hAnsi="仿宋_GB2312" w:eastAsia="仿宋_GB2312" w:cs="仿宋_GB2312"/>
          <w:w w:val="100"/>
          <w:kern w:val="0"/>
          <w:sz w:val="32"/>
          <w:szCs w:val="32"/>
        </w:rPr>
      </w:pPr>
      <w:r>
        <w:rPr>
          <w:rFonts w:hint="eastAsia" w:ascii="仿宋_GB2312" w:hAnsi="仿宋_GB2312" w:eastAsia="仿宋_GB2312" w:cs="仿宋_GB2312"/>
          <w:b/>
          <w:bCs/>
          <w:w w:val="100"/>
          <w:kern w:val="0"/>
          <w:sz w:val="32"/>
          <w:szCs w:val="32"/>
          <w:lang w:eastAsia="zh-CN"/>
        </w:rPr>
        <w:t>（一）排查任务。</w:t>
      </w:r>
      <w:r>
        <w:rPr>
          <w:rFonts w:hint="eastAsia" w:ascii="仿宋_GB2312" w:hAnsi="仿宋_GB2312" w:eastAsia="仿宋_GB2312" w:cs="仿宋_GB2312"/>
          <w:w w:val="100"/>
          <w:kern w:val="0"/>
          <w:sz w:val="32"/>
          <w:szCs w:val="32"/>
          <w:lang w:eastAsia="zh-CN"/>
        </w:rPr>
        <w:t>结合实际，各村（居）、镇直各有关部门要根据领域范围对照任务方向开展</w:t>
      </w:r>
      <w:r>
        <w:rPr>
          <w:rFonts w:hint="eastAsia" w:ascii="仿宋_GB2312" w:hAnsi="仿宋_GB2312" w:eastAsia="仿宋_GB2312" w:cs="仿宋_GB2312"/>
          <w:w w:val="100"/>
          <w:kern w:val="0"/>
          <w:sz w:val="32"/>
          <w:szCs w:val="32"/>
        </w:rPr>
        <w:t>深入细致排查</w:t>
      </w:r>
      <w:r>
        <w:rPr>
          <w:rFonts w:hint="eastAsia" w:ascii="仿宋_GB2312" w:hAnsi="仿宋_GB2312" w:eastAsia="仿宋_GB2312" w:cs="仿宋_GB2312"/>
          <w:w w:val="100"/>
          <w:kern w:val="0"/>
          <w:sz w:val="32"/>
          <w:szCs w:val="32"/>
          <w:lang w:eastAsia="zh-CN"/>
        </w:rPr>
        <w:t>整治，</w:t>
      </w:r>
      <w:r>
        <w:rPr>
          <w:rFonts w:hint="eastAsia" w:ascii="仿宋_GB2312" w:hAnsi="仿宋_GB2312" w:eastAsia="仿宋_GB2312" w:cs="仿宋_GB2312"/>
          <w:w w:val="100"/>
          <w:kern w:val="0"/>
          <w:sz w:val="32"/>
          <w:szCs w:val="32"/>
        </w:rPr>
        <w:t>以问题“零遗留”、整改“零容忍”、处理“零放过”的态度，一体化推进问题发现、整改、验收、销号闭环管理，确保</w:t>
      </w:r>
      <w:r>
        <w:rPr>
          <w:rFonts w:hint="eastAsia" w:ascii="仿宋_GB2312" w:hAnsi="仿宋_GB2312" w:eastAsia="仿宋_GB2312" w:cs="仿宋_GB2312"/>
          <w:w w:val="100"/>
          <w:kern w:val="0"/>
          <w:sz w:val="32"/>
          <w:szCs w:val="32"/>
          <w:lang w:eastAsia="zh-CN"/>
        </w:rPr>
        <w:t>集中攻坚月</w:t>
      </w:r>
      <w:r>
        <w:rPr>
          <w:rFonts w:hint="eastAsia" w:ascii="仿宋_GB2312" w:hAnsi="仿宋_GB2312" w:eastAsia="仿宋_GB2312" w:cs="仿宋_GB2312"/>
          <w:w w:val="100"/>
          <w:kern w:val="0"/>
          <w:sz w:val="32"/>
          <w:szCs w:val="32"/>
        </w:rPr>
        <w:t>行动取得实效。</w:t>
      </w:r>
    </w:p>
    <w:p w14:paraId="0C28D7B6">
      <w:pPr>
        <w:pStyle w:val="7"/>
        <w:keepNext w:val="0"/>
        <w:keepLines w:val="0"/>
        <w:pageBreakBefore w:val="0"/>
        <w:widowControl w:val="0"/>
        <w:kinsoku/>
        <w:wordWrap/>
        <w:overflowPunct w:val="0"/>
        <w:topLinePunct w:val="0"/>
        <w:autoSpaceDE/>
        <w:autoSpaceDN/>
        <w:bidi w:val="0"/>
        <w:adjustRightInd/>
        <w:snapToGrid/>
        <w:spacing w:before="0" w:line="560" w:lineRule="exact"/>
        <w:ind w:left="0" w:firstLine="643" w:firstLineChars="200"/>
        <w:jc w:val="both"/>
        <w:textAlignment w:val="auto"/>
        <w:rPr>
          <w:rFonts w:hint="default" w:ascii="仿宋_GB2312" w:hAnsi="仿宋_GB2312" w:eastAsia="仿宋_GB2312" w:cs="仿宋_GB2312"/>
          <w:w w:val="100"/>
          <w:kern w:val="0"/>
          <w:sz w:val="32"/>
          <w:szCs w:val="32"/>
          <w:lang w:val="en-US" w:eastAsia="zh-CN"/>
        </w:rPr>
      </w:pPr>
      <w:r>
        <w:rPr>
          <w:rFonts w:hint="eastAsia" w:ascii="仿宋_GB2312" w:hAnsi="仿宋_GB2312" w:eastAsia="仿宋_GB2312" w:cs="仿宋_GB2312"/>
          <w:b/>
          <w:bCs/>
          <w:w w:val="100"/>
          <w:kern w:val="0"/>
          <w:sz w:val="32"/>
          <w:szCs w:val="32"/>
          <w:lang w:val="en-US" w:eastAsia="zh-CN"/>
        </w:rPr>
        <w:t>（二）整改任务。</w:t>
      </w:r>
      <w:r>
        <w:rPr>
          <w:rFonts w:hint="eastAsia" w:ascii="仿宋_GB2312" w:hAnsi="仿宋_GB2312" w:eastAsia="仿宋_GB2312" w:cs="仿宋_GB2312"/>
          <w:w w:val="100"/>
          <w:kern w:val="0"/>
          <w:sz w:val="32"/>
          <w:szCs w:val="32"/>
          <w:lang w:eastAsia="zh-CN"/>
        </w:rPr>
        <w:t>各村（居）、镇直各有关部门领域范围内</w:t>
      </w:r>
      <w:r>
        <w:rPr>
          <w:rFonts w:hint="eastAsia" w:ascii="仿宋_GB2312" w:hAnsi="仿宋_GB2312" w:eastAsia="仿宋_GB2312" w:cs="仿宋_GB2312"/>
          <w:w w:val="100"/>
          <w:kern w:val="0"/>
          <w:sz w:val="32"/>
          <w:szCs w:val="32"/>
        </w:rPr>
        <w:t>排查</w:t>
      </w:r>
      <w:r>
        <w:rPr>
          <w:rFonts w:hint="eastAsia" w:ascii="仿宋_GB2312" w:hAnsi="仿宋_GB2312" w:eastAsia="仿宋_GB2312" w:cs="仿宋_GB2312"/>
          <w:w w:val="100"/>
          <w:kern w:val="0"/>
          <w:sz w:val="32"/>
          <w:szCs w:val="32"/>
          <w:lang w:eastAsia="zh-CN"/>
        </w:rPr>
        <w:t>出的问题</w:t>
      </w:r>
      <w:r>
        <w:rPr>
          <w:rFonts w:hint="eastAsia" w:ascii="仿宋_GB2312" w:hAnsi="仿宋_GB2312" w:eastAsia="仿宋_GB2312" w:cs="仿宋_GB2312"/>
          <w:w w:val="100"/>
          <w:kern w:val="0"/>
          <w:sz w:val="32"/>
          <w:szCs w:val="32"/>
          <w:lang w:val="en-US" w:eastAsia="zh-CN"/>
        </w:rPr>
        <w:t>，应在规定时间内完成整改或取得阶段性成效。各责任单位要细化任务，倒排工期，责任到人，全力推进问题整改工作。</w:t>
      </w:r>
    </w:p>
    <w:p w14:paraId="48E58D91">
      <w:pPr>
        <w:pStyle w:val="7"/>
        <w:keepNext w:val="0"/>
        <w:keepLines w:val="0"/>
        <w:pageBreakBefore w:val="0"/>
        <w:widowControl w:val="0"/>
        <w:kinsoku/>
        <w:wordWrap/>
        <w:overflowPunct w:val="0"/>
        <w:topLinePunct w:val="0"/>
        <w:autoSpaceDE/>
        <w:autoSpaceDN/>
        <w:bidi w:val="0"/>
        <w:adjustRightInd/>
        <w:snapToGrid/>
        <w:spacing w:before="0" w:line="560" w:lineRule="exact"/>
        <w:ind w:left="0" w:firstLine="643" w:firstLineChars="200"/>
        <w:jc w:val="both"/>
        <w:textAlignment w:val="auto"/>
        <w:rPr>
          <w:rFonts w:hint="default" w:ascii="微软雅黑" w:hAnsi="微软雅黑" w:eastAsia="微软雅黑" w:cs="微软雅黑"/>
          <w:i w:val="0"/>
          <w:iCs w:val="0"/>
          <w:caps w:val="0"/>
          <w:color w:val="212529"/>
          <w:spacing w:val="0"/>
          <w:sz w:val="21"/>
          <w:szCs w:val="21"/>
          <w:shd w:val="clear" w:fill="FFFFFF"/>
        </w:rPr>
      </w:pPr>
      <w:r>
        <w:rPr>
          <w:rFonts w:hint="eastAsia" w:ascii="仿宋_GB2312" w:hAnsi="仿宋_GB2312" w:eastAsia="仿宋_GB2312" w:cs="仿宋_GB2312"/>
          <w:b/>
          <w:bCs/>
          <w:w w:val="100"/>
          <w:kern w:val="0"/>
          <w:sz w:val="32"/>
          <w:szCs w:val="32"/>
          <w:lang w:val="en-US" w:eastAsia="zh-CN"/>
        </w:rPr>
        <w:t>（三）“回头看”任务。</w:t>
      </w:r>
      <w:r>
        <w:rPr>
          <w:rFonts w:hint="eastAsia" w:ascii="仿宋_GB2312" w:hAnsi="仿宋_GB2312" w:eastAsia="仿宋_GB2312" w:cs="仿宋_GB2312"/>
          <w:w w:val="100"/>
          <w:kern w:val="0"/>
          <w:sz w:val="32"/>
          <w:szCs w:val="32"/>
          <w:lang w:val="en-US" w:eastAsia="zh-CN"/>
        </w:rPr>
        <w:t>各牵头复核验收单位需对验收整改问题开展“回头看”，确保各类关联性、衍生性等问题不发生。</w:t>
      </w:r>
    </w:p>
    <w:p w14:paraId="37649D2D">
      <w:pPr>
        <w:keepNext w:val="0"/>
        <w:keepLines w:val="0"/>
        <w:pageBreakBefore w:val="0"/>
        <w:kinsoku/>
        <w:wordWrap/>
        <w:topLinePunct w:val="0"/>
        <w:autoSpaceDE/>
        <w:autoSpaceDN/>
        <w:bidi w:val="0"/>
        <w:snapToGrid/>
        <w:rPr>
          <w:rFonts w:ascii="微软雅黑" w:hAnsi="微软雅黑" w:eastAsia="微软雅黑" w:cs="微软雅黑"/>
          <w:b/>
          <w:bCs/>
          <w:i w:val="0"/>
          <w:iCs w:val="0"/>
          <w:caps w:val="0"/>
          <w:color w:val="212529"/>
          <w:spacing w:val="0"/>
          <w:sz w:val="28"/>
          <w:szCs w:val="28"/>
          <w:lang w:val="en-US" w:eastAsia="zh-CN"/>
        </w:rPr>
      </w:pPr>
      <w:r>
        <w:rPr>
          <w:rFonts w:ascii="微软雅黑" w:hAnsi="微软雅黑" w:eastAsia="微软雅黑" w:cs="微软雅黑"/>
          <w:b/>
          <w:bCs/>
          <w:i w:val="0"/>
          <w:iCs w:val="0"/>
          <w:caps w:val="0"/>
          <w:color w:val="212529"/>
          <w:spacing w:val="0"/>
          <w:sz w:val="28"/>
          <w:szCs w:val="28"/>
          <w:lang w:val="en-US" w:eastAsia="zh-CN"/>
        </w:rPr>
        <w:t>六、创新举措</w:t>
      </w:r>
    </w:p>
    <w:p w14:paraId="033412A6">
      <w:pPr>
        <w:keepNext w:val="0"/>
        <w:keepLines w:val="0"/>
        <w:pageBreakBefore w:val="0"/>
        <w:widowControl w:val="0"/>
        <w:kinsoku/>
        <w:wordWrap/>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（一）成立工作专班。</w:t>
      </w:r>
      <w:r>
        <w:rPr>
          <w:rFonts w:hint="eastAsia" w:ascii="仿宋_GB2312" w:hAnsi="仿宋_GB2312" w:eastAsia="仿宋_GB2312" w:cs="仿宋_GB2312"/>
          <w:w w:val="100"/>
          <w:kern w:val="0"/>
          <w:sz w:val="32"/>
          <w:szCs w:val="32"/>
          <w:lang w:val="en-US" w:eastAsia="zh-CN" w:bidi="ar-SA"/>
        </w:rPr>
        <w:t>成立由镇政府分管负责同志担任组长的工作专班，具体推进分管领域攻坚行动。</w:t>
      </w:r>
    </w:p>
    <w:p w14:paraId="468F5E1F">
      <w:pPr>
        <w:keepNext w:val="0"/>
        <w:keepLines w:val="0"/>
        <w:pageBreakBefore w:val="0"/>
        <w:widowControl w:val="0"/>
        <w:kinsoku/>
        <w:wordWrap/>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（二）强化调度指导。</w:t>
      </w:r>
      <w:r>
        <w:rPr>
          <w:rFonts w:hint="eastAsia" w:ascii="仿宋_GB2312" w:hAnsi="仿宋_GB2312" w:eastAsia="仿宋_GB2312" w:cs="仿宋_GB2312"/>
          <w:w w:val="100"/>
          <w:kern w:val="0"/>
          <w:sz w:val="32"/>
          <w:szCs w:val="32"/>
          <w:lang w:val="en-US" w:eastAsia="zh-CN" w:bidi="ar-SA"/>
        </w:rPr>
        <w:t>坚持“谁主管谁负责”的原则，督促指导排查整改工作，对能够立即整改的问题，要立行立改、立改立成；对存在环境风险隐患的问题，要立即采取应急管控措施，第一时间消除环境风险；对不能立即整改到位的，要按照时限和目标要求有序推进整改。</w:t>
      </w:r>
    </w:p>
    <w:p w14:paraId="2403B320">
      <w:pPr>
        <w:pStyle w:val="2"/>
        <w:keepNext w:val="0"/>
        <w:keepLines w:val="0"/>
        <w:pageBreakBefore w:val="0"/>
        <w:kinsoku/>
        <w:wordWrap/>
        <w:topLinePunct w:val="0"/>
        <w:autoSpaceDE/>
        <w:autoSpaceDN/>
        <w:bidi w:val="0"/>
        <w:snapToGrid/>
        <w:ind w:left="0" w:leftChars="0" w:firstLine="0" w:firstLineChars="0"/>
        <w:rPr>
          <w:rFonts w:ascii="黑体" w:hAnsi="宋体" w:eastAsia="黑体" w:cs="黑体"/>
          <w:i w:val="0"/>
          <w:iCs w:val="0"/>
          <w:caps w:val="0"/>
          <w:color w:val="212529"/>
          <w:spacing w:val="0"/>
          <w:sz w:val="32"/>
          <w:szCs w:val="32"/>
          <w:shd w:val="clear" w:fill="FFFFFF"/>
        </w:rPr>
      </w:pPr>
      <w:r>
        <w:rPr>
          <w:rFonts w:ascii="黑体" w:hAnsi="宋体" w:eastAsia="黑体" w:cs="黑体"/>
          <w:i w:val="0"/>
          <w:iCs w:val="0"/>
          <w:caps w:val="0"/>
          <w:color w:val="212529"/>
          <w:spacing w:val="0"/>
          <w:sz w:val="32"/>
          <w:szCs w:val="32"/>
          <w:shd w:val="clear" w:fill="FFFFFF"/>
        </w:rPr>
        <w:t>七、保障措施</w:t>
      </w:r>
    </w:p>
    <w:p w14:paraId="163CAD54">
      <w:pPr>
        <w:pStyle w:val="7"/>
        <w:keepNext w:val="0"/>
        <w:keepLines w:val="0"/>
        <w:pageBreakBefore w:val="0"/>
        <w:widowControl w:val="0"/>
        <w:kinsoku/>
        <w:wordWrap/>
        <w:overflowPunct w:val="0"/>
        <w:topLinePunct w:val="0"/>
        <w:autoSpaceDE/>
        <w:autoSpaceDN/>
        <w:bidi w:val="0"/>
        <w:snapToGrid/>
        <w:spacing w:before="0" w:line="560" w:lineRule="exact"/>
        <w:ind w:left="0" w:firstLine="643" w:firstLineChars="200"/>
        <w:jc w:val="left"/>
        <w:textAlignment w:val="auto"/>
        <w:outlineLvl w:val="0"/>
        <w:rPr>
          <w:rFonts w:hint="default"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（一）提高政治站位。</w:t>
      </w:r>
      <w:r>
        <w:rPr>
          <w:rFonts w:hint="eastAsia" w:ascii="仿宋_GB2312" w:hAnsi="仿宋_GB2312" w:eastAsia="仿宋_GB2312" w:cs="仿宋_GB2312"/>
          <w:w w:val="100"/>
          <w:kern w:val="0"/>
          <w:sz w:val="32"/>
          <w:szCs w:val="32"/>
          <w:lang w:val="en-US" w:eastAsia="zh-CN" w:bidi="ar-SA"/>
        </w:rPr>
        <w:t>各村（居）、镇直各有关部门要进一步提高政治站位，把开展好此次集中攻坚行动作为贯彻落实习近平生态文明思想和习近平总书记考察安徽重要讲话指示精神的具体行动，动真碰硬、举一反三、全面抓好突出生态环境问题整改。</w:t>
      </w:r>
    </w:p>
    <w:p w14:paraId="74B2CE70">
      <w:pPr>
        <w:keepNext w:val="0"/>
        <w:keepLines w:val="0"/>
        <w:pageBreakBefore w:val="0"/>
        <w:widowControl w:val="0"/>
        <w:kinsoku/>
        <w:wordWrap/>
        <w:overflowPunct w:val="0"/>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（二）严格考核问责。</w:t>
      </w:r>
      <w:r>
        <w:rPr>
          <w:rFonts w:hint="eastAsia" w:ascii="仿宋_GB2312" w:hAnsi="仿宋_GB2312" w:eastAsia="仿宋_GB2312" w:cs="仿宋_GB2312"/>
          <w:w w:val="100"/>
          <w:kern w:val="0"/>
          <w:sz w:val="32"/>
          <w:szCs w:val="32"/>
          <w:lang w:val="en-US" w:eastAsia="zh-CN" w:bidi="ar-SA"/>
        </w:rPr>
        <w:t>专项行动期间，要力戒形式主义，官僚主义，坚持精准治污、科学治污、依法治污，不得采取紧急停工停产等简单方式，以及“一律关停”“先停再说”等做法，避免排查整改简单化、“一刀切”；对存在推而不动、上报不实、工作不力、推诿扯皮、进度滞后的，公开通报曝光；对出现敷衍整改、虚假整改且造成不良后果、恶劣影响的，将严肃追责问责。</w:t>
      </w:r>
    </w:p>
    <w:p w14:paraId="41835834">
      <w:pPr>
        <w:keepNext w:val="0"/>
        <w:keepLines w:val="0"/>
        <w:pageBreakBefore w:val="0"/>
        <w:widowControl w:val="0"/>
        <w:kinsoku/>
        <w:wordWrap/>
        <w:overflowPunct w:val="0"/>
        <w:topLinePunct w:val="0"/>
        <w:autoSpaceDE/>
        <w:autoSpaceDN/>
        <w:bidi w:val="0"/>
        <w:snapToGrid/>
        <w:spacing w:line="560" w:lineRule="exact"/>
        <w:ind w:firstLine="643" w:firstLineChars="200"/>
        <w:textAlignment w:val="auto"/>
        <w:rPr>
          <w:rFonts w:hint="eastAsia" w:ascii="仿宋_GB2312" w:hAnsi="仿宋_GB2312" w:eastAsia="仿宋_GB2312" w:cs="仿宋_GB2312"/>
          <w:w w:val="100"/>
          <w:kern w:val="0"/>
          <w:sz w:val="32"/>
          <w:szCs w:val="32"/>
          <w:lang w:val="en-US" w:eastAsia="zh-CN" w:bidi="ar-SA"/>
        </w:rPr>
      </w:pPr>
      <w:r>
        <w:rPr>
          <w:rFonts w:hint="eastAsia" w:ascii="楷体" w:hAnsi="楷体" w:eastAsia="楷体" w:cs="楷体"/>
          <w:b/>
          <w:bCs/>
          <w:w w:val="100"/>
          <w:kern w:val="0"/>
          <w:sz w:val="32"/>
          <w:szCs w:val="32"/>
          <w:lang w:val="en-US" w:eastAsia="zh-CN" w:bidi="ar-SA"/>
        </w:rPr>
        <w:t>（三）强化宣传引导。</w:t>
      </w:r>
      <w:r>
        <w:rPr>
          <w:rFonts w:hint="eastAsia" w:ascii="仿宋_GB2312" w:hAnsi="仿宋_GB2312" w:eastAsia="仿宋_GB2312" w:cs="仿宋_GB2312"/>
          <w:w w:val="100"/>
          <w:kern w:val="0"/>
          <w:sz w:val="32"/>
          <w:szCs w:val="32"/>
          <w:lang w:val="en-US" w:eastAsia="zh-CN" w:bidi="ar-SA"/>
        </w:rPr>
        <w:t>坚持把宣传的过程作为借助社会力量发现问题的过程，通过广播媒体、微信群通知等形式，加大百日攻坚行动宣传力度，积极宣传生态环境保护经验做法，曝光一批违法违规典型案例，发动社会力量发现问题、整改问题，形成监督合力，营造全镇关心关注、参与支持生态文明建设的良好氛围。</w:t>
      </w:r>
    </w:p>
    <w:p w14:paraId="64A95838">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ascii="黑体" w:hAnsi="宋体" w:eastAsia="黑体" w:cs="黑体"/>
          <w:i w:val="0"/>
          <w:iCs w:val="0"/>
          <w:caps w:val="0"/>
          <w:color w:val="212529"/>
          <w:spacing w:val="0"/>
          <w:kern w:val="2"/>
          <w:sz w:val="32"/>
          <w:szCs w:val="32"/>
          <w:shd w:val="clear" w:fill="FFFFFF"/>
          <w:lang w:val="en-US" w:eastAsia="zh-CN" w:bidi="ar-SA"/>
        </w:rPr>
      </w:pPr>
      <w:r>
        <w:rPr>
          <w:rFonts w:hint="eastAsia" w:ascii="微软雅黑" w:hAnsi="微软雅黑" w:eastAsia="微软雅黑" w:cs="微软雅黑"/>
          <w:b/>
          <w:bCs/>
          <w:i w:val="0"/>
          <w:iCs w:val="0"/>
          <w:caps w:val="0"/>
          <w:color w:val="212529"/>
          <w:spacing w:val="0"/>
          <w:kern w:val="2"/>
          <w:sz w:val="28"/>
          <w:szCs w:val="28"/>
          <w:lang w:val="en-US" w:eastAsia="zh-CN" w:bidi="ar-SA"/>
        </w:rPr>
        <w:t>八、下一步工作考虑</w:t>
      </w:r>
    </w:p>
    <w:p w14:paraId="5349DF98">
      <w:pPr>
        <w:keepNext w:val="0"/>
        <w:keepLines w:val="0"/>
        <w:pageBreakBefore w:val="0"/>
        <w:widowControl w:val="0"/>
        <w:kinsoku/>
        <w:wordWrap/>
        <w:overflowPunct w:val="0"/>
        <w:topLinePunct w:val="0"/>
        <w:autoSpaceDE/>
        <w:autoSpaceDN/>
        <w:bidi w:val="0"/>
        <w:snapToGrid/>
        <w:spacing w:line="560" w:lineRule="exact"/>
        <w:ind w:firstLine="640" w:firstLineChars="200"/>
        <w:textAlignment w:val="auto"/>
        <w:rPr>
          <w:rFonts w:hint="eastAsia" w:ascii="微软雅黑" w:hAnsi="微软雅黑" w:eastAsia="微软雅黑" w:cs="微软雅黑"/>
          <w:b/>
          <w:bCs/>
          <w:i w:val="0"/>
          <w:iCs w:val="0"/>
          <w:caps w:val="0"/>
          <w:color w:val="212529"/>
          <w:spacing w:val="0"/>
          <w:kern w:val="2"/>
          <w:sz w:val="28"/>
          <w:szCs w:val="28"/>
          <w:lang w:val="en-US" w:eastAsia="zh-CN" w:bidi="ar-SA"/>
        </w:rPr>
      </w:pPr>
      <w:r>
        <w:rPr>
          <w:rFonts w:hint="eastAsia" w:ascii="仿宋_GB2312" w:hAnsi="仿宋_GB2312" w:eastAsia="仿宋_GB2312" w:cs="仿宋_GB2312"/>
          <w:w w:val="100"/>
          <w:kern w:val="0"/>
          <w:sz w:val="32"/>
          <w:szCs w:val="32"/>
          <w:lang w:val="en-US" w:eastAsia="zh-CN" w:bidi="ar-SA"/>
        </w:rPr>
        <w:t>根据工作分工，及时开展生态环境整治全面摸排工作，形成问题清单，加大整改推进力度，力争在规定时间节点完成全部问题的整改验收。</w:t>
      </w:r>
    </w:p>
    <w:p w14:paraId="5BE25A8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ind w:left="0" w:right="0" w:firstLine="0"/>
        <w:jc w:val="both"/>
        <w:textAlignment w:val="auto"/>
        <w:rPr>
          <w:rFonts w:hint="eastAsia" w:ascii="微软雅黑" w:hAnsi="微软雅黑" w:eastAsia="微软雅黑" w:cs="微软雅黑"/>
          <w:b/>
          <w:bCs/>
          <w:i w:val="0"/>
          <w:iCs w:val="0"/>
          <w:caps w:val="0"/>
          <w:color w:val="212529"/>
          <w:spacing w:val="0"/>
          <w:kern w:val="2"/>
          <w:sz w:val="28"/>
          <w:szCs w:val="28"/>
          <w:lang w:val="en-US" w:eastAsia="zh-CN" w:bidi="ar-SA"/>
        </w:rPr>
      </w:pPr>
      <w:r>
        <w:rPr>
          <w:rFonts w:hint="eastAsia" w:ascii="微软雅黑" w:hAnsi="微软雅黑" w:eastAsia="微软雅黑" w:cs="微软雅黑"/>
          <w:b/>
          <w:bCs/>
          <w:i w:val="0"/>
          <w:iCs w:val="0"/>
          <w:caps w:val="0"/>
          <w:color w:val="212529"/>
          <w:spacing w:val="0"/>
          <w:kern w:val="2"/>
          <w:sz w:val="28"/>
          <w:szCs w:val="28"/>
          <w:lang w:val="en-US" w:eastAsia="zh-CN" w:bidi="ar-SA"/>
        </w:rPr>
        <w:t>九、政策咨询服务信息</w:t>
      </w:r>
    </w:p>
    <w:p w14:paraId="600C3E9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解读机关：东至县龙泉镇人民政府</w:t>
      </w:r>
    </w:p>
    <w:p w14:paraId="1CBF69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联系人：吴兴东</w:t>
      </w:r>
    </w:p>
    <w:p w14:paraId="14915F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联系方式：0566—8068002</w:t>
      </w:r>
    </w:p>
    <w:p w14:paraId="634827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解读咨询部门：镇环保站</w:t>
      </w:r>
    </w:p>
    <w:p w14:paraId="678BD2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解读咨询渠道：电话咨询：0566—8068002</w:t>
      </w:r>
    </w:p>
    <w:p w14:paraId="65C52D3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现场咨询：安徽省池州市东至县龙泉镇龙泉东路68号</w:t>
      </w:r>
    </w:p>
    <w:p w14:paraId="1215276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topLinePunct w:val="0"/>
        <w:autoSpaceDE/>
        <w:autoSpaceDN/>
        <w:bidi w:val="0"/>
        <w:snapToGrid/>
        <w:spacing w:before="0" w:beforeAutospacing="0" w:after="0" w:afterAutospacing="0"/>
        <w:ind w:left="0" w:right="0" w:firstLine="640"/>
        <w:jc w:val="left"/>
        <w:rPr>
          <w:rFonts w:hint="eastAsia" w:ascii="仿宋_GB2312" w:hAnsi="仿宋_GB2312" w:eastAsia="仿宋_GB2312" w:cs="仿宋_GB2312"/>
          <w:w w:val="100"/>
          <w:kern w:val="0"/>
          <w:sz w:val="32"/>
          <w:szCs w:val="32"/>
          <w:lang w:val="en-US" w:eastAsia="zh-CN" w:bidi="ar-SA"/>
        </w:rPr>
      </w:pPr>
      <w:r>
        <w:rPr>
          <w:rFonts w:hint="eastAsia" w:ascii="仿宋_GB2312" w:hAnsi="仿宋_GB2312" w:eastAsia="仿宋_GB2312" w:cs="仿宋_GB2312"/>
          <w:w w:val="100"/>
          <w:kern w:val="0"/>
          <w:sz w:val="32"/>
          <w:szCs w:val="32"/>
          <w:lang w:val="en-US" w:eastAsia="zh-CN" w:bidi="ar-SA"/>
        </w:rPr>
        <w:t>解读时间：2024年9月12日</w:t>
      </w:r>
    </w:p>
    <w:p w14:paraId="2C96A365"/>
    <w:p w14:paraId="36CAA8EC">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3C970CC-436A-4491-917B-716816C0D38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86"/>
    <w:family w:val="auto"/>
    <w:pitch w:val="default"/>
    <w:sig w:usb0="00000000" w:usb1="00000000" w:usb2="00000000" w:usb3="00000000" w:csb0="00040000" w:csb1="00000000"/>
    <w:embedRegular r:id="rId2" w:fontKey="{34CD3DC8-DDC1-4284-81BC-00004B486AFC}"/>
  </w:font>
  <w:font w:name="方正仿宋_GBK">
    <w:altName w:val="微软雅黑"/>
    <w:panose1 w:val="03000509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3" w:fontKey="{39BED868-EFE9-4E04-BB72-E4FC9F91DE32}"/>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embedRegular r:id="rId4" w:fontKey="{2C6C41F8-1DE9-403E-BB15-85853070FC94}"/>
  </w:font>
  <w:font w:name="仿宋_GB2312">
    <w:altName w:val="仿宋"/>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5" w:fontKey="{27CE8749-CBFE-499E-A913-172DE4C1C74E}"/>
  </w:font>
  <w:font w:name="Arial Unicode MS">
    <w:altName w:val="宋体"/>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64270"/>
    <w:rsid w:val="057E12A3"/>
    <w:rsid w:val="06085010"/>
    <w:rsid w:val="0C803B53"/>
    <w:rsid w:val="0E8C2C83"/>
    <w:rsid w:val="0FAB7138"/>
    <w:rsid w:val="0FFA1E6E"/>
    <w:rsid w:val="10E87F18"/>
    <w:rsid w:val="118D5885"/>
    <w:rsid w:val="1209283C"/>
    <w:rsid w:val="141A663B"/>
    <w:rsid w:val="16E2261B"/>
    <w:rsid w:val="1ADA6B24"/>
    <w:rsid w:val="23931F66"/>
    <w:rsid w:val="26103D41"/>
    <w:rsid w:val="2F7B222C"/>
    <w:rsid w:val="301B3A0F"/>
    <w:rsid w:val="338A5133"/>
    <w:rsid w:val="36034D29"/>
    <w:rsid w:val="36462E68"/>
    <w:rsid w:val="37386C54"/>
    <w:rsid w:val="3B091033"/>
    <w:rsid w:val="3B783AC3"/>
    <w:rsid w:val="3F0B4C4E"/>
    <w:rsid w:val="441B5933"/>
    <w:rsid w:val="46B502C1"/>
    <w:rsid w:val="487E46E3"/>
    <w:rsid w:val="4A03113E"/>
    <w:rsid w:val="4B7C315C"/>
    <w:rsid w:val="4D245859"/>
    <w:rsid w:val="4DCE3A17"/>
    <w:rsid w:val="51E1640E"/>
    <w:rsid w:val="52A631B4"/>
    <w:rsid w:val="52CC2C1B"/>
    <w:rsid w:val="55A27C63"/>
    <w:rsid w:val="5A673229"/>
    <w:rsid w:val="5ACC7530"/>
    <w:rsid w:val="61575AA7"/>
    <w:rsid w:val="67B850C4"/>
    <w:rsid w:val="6C2C2D30"/>
    <w:rsid w:val="6E166FE8"/>
    <w:rsid w:val="6F2A2D4B"/>
    <w:rsid w:val="6F370FC4"/>
    <w:rsid w:val="701E29B9"/>
    <w:rsid w:val="708C533F"/>
    <w:rsid w:val="74DA48CB"/>
    <w:rsid w:val="764B35A7"/>
    <w:rsid w:val="796B468C"/>
    <w:rsid w:val="7BD30039"/>
    <w:rsid w:val="7E6545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BodyTextIndent2"/>
    <w:basedOn w:val="1"/>
    <w:next w:val="1"/>
    <w:autoRedefine/>
    <w:qFormat/>
    <w:uiPriority w:val="0"/>
    <w:pPr>
      <w:spacing w:line="590" w:lineRule="exact"/>
      <w:ind w:firstLine="880" w:firstLineChars="200"/>
      <w:textAlignment w:val="baseline"/>
    </w:pPr>
    <w:rPr>
      <w:rFonts w:eastAsia="方正仿宋_GBK"/>
    </w:rPr>
  </w:style>
  <w:style w:type="paragraph" w:styleId="5">
    <w:name w:val="Body Text"/>
    <w:basedOn w:val="1"/>
    <w:qFormat/>
    <w:uiPriority w:val="0"/>
    <w:pPr>
      <w:adjustRightInd w:val="0"/>
      <w:snapToGrid w:val="0"/>
      <w:jc w:val="center"/>
    </w:pPr>
    <w:rPr>
      <w:rFonts w:eastAsia="黑体"/>
      <w:w w:val="80"/>
      <w:sz w:val="42"/>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5"/>
    <w:qFormat/>
    <w:uiPriority w:val="0"/>
    <w:pPr>
      <w:ind w:firstLine="420" w:firstLineChars="100"/>
    </w:pPr>
    <w:rPr>
      <w:rFonts w:ascii="Times New Roman" w:hAnsi="Times New Roman" w:eastAsia="宋体" w:cs="Times New Roman"/>
      <w:szCs w:val="21"/>
    </w:rPr>
  </w:style>
  <w:style w:type="paragraph" w:customStyle="1" w:styleId="10">
    <w:name w:val="xl27"/>
    <w:basedOn w:val="1"/>
    <w:next w:val="1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11">
    <w:name w:val="A正文"/>
    <w:basedOn w:val="1"/>
    <w:autoRedefine/>
    <w:qFormat/>
    <w:uiPriority w:val="0"/>
    <w:pPr>
      <w:spacing w:line="360" w:lineRule="auto"/>
      <w:ind w:firstLine="480" w:firstLineChars="200"/>
    </w:pPr>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1664</Words>
  <Characters>1690</Characters>
  <Lines>0</Lines>
  <Paragraphs>0</Paragraphs>
  <TotalTime>139</TotalTime>
  <ScaleCrop>false</ScaleCrop>
  <LinksUpToDate>false</LinksUpToDate>
  <CharactersWithSpaces>1690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2024-12-23T03:23:23Z</dcterms:created>
  <dc:creator>Administrator</dc:creator>
  <cp:lastModifiedBy>简单的幸福</cp:lastModifiedBy>
  <dcterms:modified xsi:type="dcterms:W3CDTF">2024-12-24T02:53:40Z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FAE1021921E14991936C0F9A30405692_12</vt:lpwstr>
  </property>
</Properties>
</file>