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405C" w:rsidRPr="000D154E" w:rsidRDefault="00537D8B" w:rsidP="000D154E">
      <w:pPr>
        <w:jc w:val="right"/>
        <w:rPr>
          <w:rFonts w:ascii="仿宋_GB2312" w:eastAsia="仿宋_GB2312"/>
          <w:sz w:val="32"/>
          <w:szCs w:val="32"/>
          <w:lang w:eastAsia="zh-CN"/>
        </w:rPr>
      </w:pPr>
      <w:r w:rsidRPr="000D154E">
        <w:rPr>
          <w:rFonts w:ascii="仿宋_GB2312" w:eastAsia="仿宋_GB2312" w:hint="eastAsia"/>
          <w:sz w:val="32"/>
          <w:szCs w:val="32"/>
          <w:lang w:eastAsia="zh-CN"/>
        </w:rPr>
        <w:t>东政办秘〔2023 〕 76号</w:t>
      </w:r>
    </w:p>
    <w:p w:rsidR="00D3405C" w:rsidRPr="000D154E" w:rsidRDefault="00D3405C" w:rsidP="000D154E">
      <w:pPr>
        <w:rPr>
          <w:rFonts w:ascii="方正小标宋简体" w:eastAsia="方正小标宋简体"/>
          <w:sz w:val="32"/>
          <w:szCs w:val="32"/>
          <w:lang w:eastAsia="zh-CN"/>
        </w:rPr>
      </w:pPr>
    </w:p>
    <w:p w:rsidR="000D154E" w:rsidRPr="000D154E" w:rsidRDefault="000D154E" w:rsidP="000D154E">
      <w:pPr>
        <w:rPr>
          <w:rFonts w:ascii="方正小标宋简体" w:eastAsia="方正小标宋简体"/>
          <w:sz w:val="32"/>
          <w:szCs w:val="32"/>
          <w:lang w:eastAsia="zh-CN"/>
        </w:rPr>
      </w:pPr>
    </w:p>
    <w:p w:rsidR="000D154E" w:rsidRPr="000D154E" w:rsidRDefault="000D154E" w:rsidP="000D154E">
      <w:pPr>
        <w:jc w:val="center"/>
        <w:rPr>
          <w:rFonts w:ascii="方正小标宋简体" w:eastAsia="方正小标宋简体" w:hAnsi="方正小标宋_GBK"/>
          <w:sz w:val="44"/>
          <w:szCs w:val="44"/>
          <w:lang w:eastAsia="zh-CN"/>
        </w:rPr>
      </w:pPr>
      <w:r w:rsidRPr="000D154E">
        <w:rPr>
          <w:rFonts w:ascii="方正小标宋简体" w:eastAsia="方正小标宋简体" w:hAnsi="方正小标宋_GBK" w:hint="eastAsia"/>
          <w:sz w:val="44"/>
          <w:szCs w:val="44"/>
          <w:lang w:eastAsia="zh-CN"/>
        </w:rPr>
        <w:t>东至县人民政府办公室关于印发东至县地质灾害防治“十四五”规划（2021-2025年）</w:t>
      </w:r>
    </w:p>
    <w:p w:rsidR="000D154E" w:rsidRPr="000D154E" w:rsidRDefault="000D154E" w:rsidP="000D154E">
      <w:pPr>
        <w:jc w:val="center"/>
        <w:rPr>
          <w:rFonts w:ascii="方正小标宋简体" w:eastAsia="方正小标宋简体" w:hAnsi="方正小标宋_GBK"/>
          <w:sz w:val="44"/>
          <w:szCs w:val="44"/>
          <w:lang w:eastAsia="zh-CN"/>
        </w:rPr>
      </w:pPr>
      <w:r w:rsidRPr="000D154E">
        <w:rPr>
          <w:rFonts w:ascii="方正小标宋简体" w:eastAsia="方正小标宋简体" w:hAnsi="方正小标宋_GBK" w:hint="eastAsia"/>
          <w:sz w:val="44"/>
          <w:szCs w:val="44"/>
          <w:lang w:eastAsia="zh-CN"/>
        </w:rPr>
        <w:t>的通知</w:t>
      </w:r>
    </w:p>
    <w:p w:rsidR="000D154E" w:rsidRPr="000D154E" w:rsidRDefault="000D154E" w:rsidP="000D154E">
      <w:pPr>
        <w:jc w:val="center"/>
        <w:rPr>
          <w:rFonts w:ascii="方正小标宋简体" w:eastAsia="方正小标宋简体" w:hAnsi="方正小标宋_GBK"/>
          <w:sz w:val="44"/>
          <w:szCs w:val="44"/>
          <w:lang w:eastAsia="zh-CN"/>
        </w:rPr>
      </w:pPr>
    </w:p>
    <w:p w:rsidR="00D3405C" w:rsidRPr="000D154E" w:rsidRDefault="00537D8B" w:rsidP="000D154E">
      <w:pPr>
        <w:rPr>
          <w:rFonts w:ascii="仿宋_GB2312" w:eastAsia="仿宋_GB2312"/>
          <w:sz w:val="32"/>
          <w:szCs w:val="32"/>
          <w:lang w:eastAsia="zh-CN"/>
        </w:rPr>
      </w:pPr>
      <w:r w:rsidRPr="000D154E">
        <w:rPr>
          <w:rFonts w:ascii="仿宋_GB2312" w:eastAsia="仿宋_GB2312" w:hint="eastAsia"/>
          <w:sz w:val="32"/>
          <w:szCs w:val="32"/>
          <w:lang w:eastAsia="zh-CN"/>
        </w:rPr>
        <w:t>各乡、镇人民政府，东至经开区、大渡口经开区管委会，县政府各部门、各直属机构：</w:t>
      </w:r>
    </w:p>
    <w:p w:rsidR="000D154E" w:rsidRPr="000D154E" w:rsidRDefault="000D154E" w:rsidP="000D154E">
      <w:pPr>
        <w:rPr>
          <w:rFonts w:ascii="仿宋_GB2312" w:eastAsia="仿宋_GB2312"/>
          <w:sz w:val="32"/>
          <w:szCs w:val="32"/>
          <w:lang w:eastAsia="zh-CN"/>
        </w:rPr>
      </w:pPr>
      <w:r>
        <w:rPr>
          <w:rFonts w:ascii="仿宋_GB2312" w:eastAsia="仿宋_GB2312" w:hint="eastAsia"/>
          <w:sz w:val="32"/>
          <w:szCs w:val="32"/>
          <w:lang w:eastAsia="zh-CN"/>
        </w:rPr>
        <w:t xml:space="preserve">   </w:t>
      </w:r>
      <w:r w:rsidR="00537D8B" w:rsidRPr="000D154E">
        <w:rPr>
          <w:rFonts w:ascii="仿宋_GB2312" w:eastAsia="仿宋_GB2312" w:hint="eastAsia"/>
          <w:sz w:val="32"/>
          <w:szCs w:val="32"/>
          <w:lang w:eastAsia="zh-CN"/>
        </w:rPr>
        <w:t>《东至县地质灾害防治“十四五”规划（2021-2025年）》业经县自然资源和规划委员会2023年度第六次会议审议通过，现印发给你们，请结合实际，认真贯彻落实。</w:t>
      </w:r>
    </w:p>
    <w:p w:rsidR="000D154E" w:rsidRDefault="000D154E" w:rsidP="000D154E">
      <w:pPr>
        <w:rPr>
          <w:rFonts w:ascii="仿宋_GB2312" w:eastAsia="仿宋_GB2312"/>
          <w:sz w:val="32"/>
          <w:szCs w:val="32"/>
          <w:lang w:eastAsia="zh-CN"/>
        </w:rPr>
      </w:pPr>
    </w:p>
    <w:p w:rsidR="00D3405C" w:rsidRPr="000D154E" w:rsidRDefault="000D154E" w:rsidP="000D154E">
      <w:pPr>
        <w:rPr>
          <w:rFonts w:ascii="仿宋_GB2312" w:eastAsia="仿宋_GB2312"/>
          <w:color w:val="auto"/>
          <w:sz w:val="32"/>
          <w:szCs w:val="32"/>
          <w:lang w:eastAsia="zh-CN"/>
        </w:rPr>
        <w:sectPr w:rsidR="00D3405C" w:rsidRPr="000D154E">
          <w:pgSz w:w="11900" w:h="16840"/>
          <w:pgMar w:top="3889" w:right="1438" w:bottom="5148" w:left="1639" w:header="3461" w:footer="4720" w:gutter="0"/>
          <w:pgNumType w:start="1"/>
          <w:cols w:space="720"/>
          <w:noEndnote/>
          <w:docGrid w:linePitch="360"/>
        </w:sectPr>
      </w:pPr>
      <w:r>
        <w:rPr>
          <w:rFonts w:ascii="仿宋_GB2312" w:eastAsia="仿宋_GB2312" w:hint="eastAsia"/>
          <w:sz w:val="32"/>
          <w:szCs w:val="32"/>
          <w:lang w:eastAsia="zh-CN"/>
        </w:rPr>
        <w:t xml:space="preserve">                           </w:t>
      </w:r>
      <w:r w:rsidR="00537D8B" w:rsidRPr="000D154E">
        <w:rPr>
          <w:rFonts w:ascii="仿宋_GB2312" w:eastAsia="仿宋_GB2312" w:hint="eastAsia"/>
          <w:sz w:val="32"/>
          <w:szCs w:val="32"/>
          <w:lang w:eastAsia="zh-CN"/>
        </w:rPr>
        <w:t>东至县人民政府办公室</w:t>
      </w:r>
      <w:r w:rsidR="00537D8B" w:rsidRPr="000D154E">
        <w:rPr>
          <w:rFonts w:ascii="仿宋_GB2312" w:eastAsia="仿宋_GB2312" w:hint="eastAsia"/>
          <w:sz w:val="32"/>
          <w:szCs w:val="32"/>
          <w:lang w:eastAsia="zh-CN"/>
        </w:rPr>
        <w:br/>
      </w:r>
      <w:r>
        <w:rPr>
          <w:rFonts w:ascii="仿宋_GB2312" w:eastAsia="仿宋_GB2312" w:hint="eastAsia"/>
          <w:sz w:val="32"/>
          <w:szCs w:val="32"/>
          <w:lang w:eastAsia="zh-CN"/>
        </w:rPr>
        <w:t xml:space="preserve">                             </w:t>
      </w:r>
      <w:r w:rsidR="00537D8B" w:rsidRPr="000D154E">
        <w:rPr>
          <w:rFonts w:ascii="仿宋_GB2312" w:eastAsia="仿宋_GB2312" w:hint="eastAsia"/>
          <w:sz w:val="32"/>
          <w:szCs w:val="32"/>
          <w:lang w:eastAsia="zh-CN"/>
        </w:rPr>
        <w:t>2023年12月21日</w:t>
      </w:r>
    </w:p>
    <w:p w:rsidR="00D3405C" w:rsidRDefault="00537D8B">
      <w:pPr>
        <w:pStyle w:val="11"/>
        <w:keepNext/>
        <w:keepLines/>
      </w:pPr>
      <w:bookmarkStart w:id="0" w:name="bookmark6"/>
      <w:r>
        <w:lastRenderedPageBreak/>
        <w:t>东至县地质灾害防治“十四五〃规划</w:t>
      </w:r>
      <w:r>
        <w:br/>
      </w:r>
      <w:r>
        <w:rPr>
          <w:rFonts w:ascii="Tahoma" w:eastAsia="Tahoma" w:hAnsi="Tahoma" w:cs="Tahoma"/>
          <w:sz w:val="36"/>
          <w:szCs w:val="36"/>
        </w:rPr>
        <w:t>(</w:t>
      </w:r>
      <w:r>
        <w:rPr>
          <w:rFonts w:ascii="Tahoma" w:eastAsia="Tahoma" w:hAnsi="Tahoma" w:cs="Tahoma"/>
          <w:sz w:val="36"/>
          <w:szCs w:val="36"/>
          <w:lang w:val="en-US" w:bidi="en-US"/>
        </w:rPr>
        <w:t xml:space="preserve">2021-2025 </w:t>
      </w:r>
      <w:r>
        <w:t>年)</w:t>
      </w:r>
      <w:bookmarkEnd w:id="0"/>
    </w:p>
    <w:p w:rsidR="00D3405C" w:rsidRDefault="00537D8B">
      <w:pPr>
        <w:pStyle w:val="1"/>
        <w:spacing w:line="529" w:lineRule="exact"/>
        <w:ind w:firstLine="0"/>
        <w:jc w:val="center"/>
        <w:rPr>
          <w:sz w:val="30"/>
          <w:szCs w:val="30"/>
        </w:rPr>
      </w:pPr>
      <w:r>
        <w:rPr>
          <w:sz w:val="30"/>
          <w:szCs w:val="30"/>
        </w:rPr>
        <w:t>东至县人民政府</w:t>
      </w:r>
      <w:r>
        <w:rPr>
          <w:sz w:val="30"/>
          <w:szCs w:val="30"/>
        </w:rPr>
        <w:br/>
      </w:r>
      <w:r>
        <w:rPr>
          <w:sz w:val="28"/>
          <w:szCs w:val="28"/>
        </w:rPr>
        <w:t>2023</w:t>
      </w:r>
      <w:r>
        <w:rPr>
          <w:sz w:val="30"/>
          <w:szCs w:val="30"/>
        </w:rPr>
        <w:t>年</w:t>
      </w:r>
      <w:r>
        <w:rPr>
          <w:sz w:val="28"/>
          <w:szCs w:val="28"/>
        </w:rPr>
        <w:t>12</w:t>
      </w:r>
      <w:r>
        <w:rPr>
          <w:sz w:val="30"/>
          <w:szCs w:val="30"/>
        </w:rPr>
        <w:t>月</w:t>
      </w:r>
    </w:p>
    <w:p w:rsidR="00D3405C" w:rsidRDefault="00D3405C">
      <w:pPr>
        <w:pStyle w:val="a5"/>
        <w:tabs>
          <w:tab w:val="right" w:leader="dot" w:pos="9058"/>
        </w:tabs>
        <w:ind w:firstLine="0"/>
        <w:jc w:val="both"/>
        <w:rPr>
          <w:sz w:val="30"/>
          <w:szCs w:val="30"/>
        </w:rPr>
      </w:pPr>
      <w:r>
        <w:lastRenderedPageBreak/>
        <w:fldChar w:fldCharType="begin"/>
      </w:r>
      <w:r w:rsidR="00537D8B">
        <w:instrText xml:space="preserve"> TOC \o "1-5" \h \z </w:instrText>
      </w:r>
      <w:r>
        <w:fldChar w:fldCharType="separate"/>
      </w:r>
      <w:r w:rsidR="00537D8B">
        <w:t>前言</w:t>
      </w:r>
      <w:r w:rsidR="00537D8B">
        <w:rPr>
          <w:lang w:val="en-US" w:bidi="en-US"/>
        </w:rPr>
        <w:tab/>
      </w:r>
      <w:r w:rsidR="00537D8B">
        <w:rPr>
          <w:rFonts w:ascii="Cambria" w:eastAsia="Cambria" w:hAnsi="Cambria" w:cs="Cambria"/>
          <w:b/>
          <w:bCs/>
          <w:sz w:val="30"/>
          <w:szCs w:val="30"/>
        </w:rPr>
        <w:t>1</w:t>
      </w:r>
    </w:p>
    <w:p w:rsidR="00D3405C" w:rsidRDefault="006B4021">
      <w:pPr>
        <w:pStyle w:val="a5"/>
        <w:tabs>
          <w:tab w:val="right" w:leader="dot" w:pos="9058"/>
        </w:tabs>
        <w:ind w:firstLine="0"/>
        <w:jc w:val="both"/>
        <w:rPr>
          <w:sz w:val="30"/>
          <w:szCs w:val="30"/>
        </w:rPr>
      </w:pPr>
      <w:hyperlink w:anchor="bookmark8" w:tooltip="Current Document">
        <w:r w:rsidR="00537D8B">
          <w:t>一地质灾害防治现状和形势</w:t>
        </w:r>
        <w:r w:rsidR="00537D8B">
          <w:rPr>
            <w:lang w:val="en-US" w:eastAsia="en-US" w:bidi="en-US"/>
          </w:rPr>
          <w:tab/>
        </w:r>
        <w:r w:rsidR="00537D8B">
          <w:rPr>
            <w:rFonts w:ascii="Cambria" w:eastAsia="Cambria" w:hAnsi="Cambria" w:cs="Cambria"/>
            <w:b/>
            <w:bCs/>
            <w:sz w:val="30"/>
            <w:szCs w:val="30"/>
          </w:rPr>
          <w:t>1</w:t>
        </w:r>
      </w:hyperlink>
    </w:p>
    <w:p w:rsidR="00D3405C" w:rsidRDefault="00537D8B">
      <w:pPr>
        <w:pStyle w:val="a5"/>
        <w:tabs>
          <w:tab w:val="right" w:leader="dot" w:pos="9058"/>
        </w:tabs>
        <w:jc w:val="both"/>
        <w:rPr>
          <w:sz w:val="28"/>
          <w:szCs w:val="28"/>
        </w:rPr>
      </w:pPr>
      <w:r>
        <w:t>（一）地质灾害现状</w:t>
      </w:r>
      <w:r>
        <w:rPr>
          <w:lang w:val="en-US" w:bidi="en-US"/>
        </w:rPr>
        <w:tab/>
      </w:r>
      <w:r>
        <w:rPr>
          <w:sz w:val="28"/>
          <w:szCs w:val="28"/>
        </w:rPr>
        <w:t>1</w:t>
      </w:r>
    </w:p>
    <w:p w:rsidR="00D3405C" w:rsidRDefault="00537D8B">
      <w:pPr>
        <w:pStyle w:val="a5"/>
        <w:tabs>
          <w:tab w:val="right" w:leader="dot" w:pos="9058"/>
        </w:tabs>
        <w:jc w:val="both"/>
        <w:rPr>
          <w:sz w:val="28"/>
          <w:szCs w:val="28"/>
        </w:rPr>
      </w:pPr>
      <w:r>
        <w:t>（二）“十三五”防治成效</w:t>
      </w:r>
      <w:r>
        <w:rPr>
          <w:lang w:val="en-US" w:bidi="en-US"/>
        </w:rPr>
        <w:tab/>
      </w:r>
      <w:r>
        <w:rPr>
          <w:sz w:val="28"/>
          <w:szCs w:val="28"/>
        </w:rPr>
        <w:t>2</w:t>
      </w:r>
    </w:p>
    <w:p w:rsidR="00D3405C" w:rsidRDefault="00537D8B">
      <w:pPr>
        <w:pStyle w:val="a5"/>
        <w:tabs>
          <w:tab w:val="right" w:leader="dot" w:pos="9058"/>
        </w:tabs>
        <w:jc w:val="both"/>
        <w:rPr>
          <w:sz w:val="28"/>
          <w:szCs w:val="28"/>
        </w:rPr>
      </w:pPr>
      <w:r>
        <w:t>（三）“十四五”防治形势</w:t>
      </w:r>
      <w:r>
        <w:rPr>
          <w:lang w:val="en-US" w:bidi="en-US"/>
        </w:rPr>
        <w:tab/>
      </w:r>
      <w:r>
        <w:rPr>
          <w:sz w:val="28"/>
          <w:szCs w:val="28"/>
        </w:rPr>
        <w:t>3</w:t>
      </w:r>
    </w:p>
    <w:p w:rsidR="00D3405C" w:rsidRDefault="006B4021">
      <w:pPr>
        <w:pStyle w:val="a5"/>
        <w:tabs>
          <w:tab w:val="right" w:leader="dot" w:pos="9058"/>
        </w:tabs>
        <w:ind w:firstLine="0"/>
        <w:jc w:val="both"/>
        <w:rPr>
          <w:sz w:val="30"/>
          <w:szCs w:val="30"/>
        </w:rPr>
      </w:pPr>
      <w:hyperlink w:anchor="bookmark10" w:tooltip="Current Document">
        <w:r w:rsidR="00537D8B">
          <w:t>二《规划》指导思想、原则与目标</w:t>
        </w:r>
        <w:r w:rsidR="00537D8B">
          <w:rPr>
            <w:lang w:val="en-US" w:eastAsia="en-US" w:bidi="en-US"/>
          </w:rPr>
          <w:tab/>
        </w:r>
        <w:r w:rsidR="00537D8B">
          <w:rPr>
            <w:rFonts w:ascii="Cambria" w:eastAsia="Cambria" w:hAnsi="Cambria" w:cs="Cambria"/>
            <w:b/>
            <w:bCs/>
            <w:sz w:val="30"/>
            <w:szCs w:val="30"/>
          </w:rPr>
          <w:t>4</w:t>
        </w:r>
      </w:hyperlink>
    </w:p>
    <w:p w:rsidR="00D3405C" w:rsidRDefault="00537D8B">
      <w:pPr>
        <w:pStyle w:val="a5"/>
        <w:tabs>
          <w:tab w:val="right" w:leader="dot" w:pos="9058"/>
        </w:tabs>
        <w:jc w:val="both"/>
        <w:rPr>
          <w:sz w:val="28"/>
          <w:szCs w:val="28"/>
        </w:rPr>
      </w:pPr>
      <w:r>
        <w:t>（一）指导思想</w:t>
      </w:r>
      <w:r>
        <w:rPr>
          <w:lang w:val="en-US" w:bidi="en-US"/>
        </w:rPr>
        <w:tab/>
      </w:r>
      <w:r>
        <w:rPr>
          <w:sz w:val="28"/>
          <w:szCs w:val="28"/>
        </w:rPr>
        <w:t>4</w:t>
      </w:r>
    </w:p>
    <w:p w:rsidR="00D3405C" w:rsidRDefault="00537D8B">
      <w:pPr>
        <w:pStyle w:val="a5"/>
        <w:tabs>
          <w:tab w:val="right" w:leader="dot" w:pos="9058"/>
        </w:tabs>
        <w:jc w:val="both"/>
        <w:rPr>
          <w:sz w:val="28"/>
          <w:szCs w:val="28"/>
        </w:rPr>
      </w:pPr>
      <w:r>
        <w:t>（二）规划原则</w:t>
      </w:r>
      <w:r>
        <w:rPr>
          <w:lang w:val="en-US" w:bidi="en-US"/>
        </w:rPr>
        <w:tab/>
      </w:r>
      <w:r>
        <w:rPr>
          <w:sz w:val="28"/>
          <w:szCs w:val="28"/>
        </w:rPr>
        <w:t>5</w:t>
      </w:r>
    </w:p>
    <w:p w:rsidR="00D3405C" w:rsidRDefault="00537D8B">
      <w:pPr>
        <w:pStyle w:val="a5"/>
        <w:tabs>
          <w:tab w:val="right" w:leader="dot" w:pos="9058"/>
        </w:tabs>
        <w:jc w:val="both"/>
        <w:rPr>
          <w:sz w:val="28"/>
          <w:szCs w:val="28"/>
        </w:rPr>
      </w:pPr>
      <w:r>
        <w:t>（三）规划目标</w:t>
      </w:r>
      <w:r>
        <w:rPr>
          <w:lang w:val="en-US" w:eastAsia="en-US" w:bidi="en-US"/>
        </w:rPr>
        <w:tab/>
      </w:r>
      <w:r>
        <w:rPr>
          <w:sz w:val="28"/>
          <w:szCs w:val="28"/>
        </w:rPr>
        <w:t>6</w:t>
      </w:r>
    </w:p>
    <w:p w:rsidR="00D3405C" w:rsidRDefault="006B4021">
      <w:pPr>
        <w:pStyle w:val="a5"/>
        <w:tabs>
          <w:tab w:val="right" w:leader="dot" w:pos="9058"/>
        </w:tabs>
        <w:ind w:firstLine="0"/>
        <w:jc w:val="both"/>
        <w:rPr>
          <w:sz w:val="30"/>
          <w:szCs w:val="30"/>
        </w:rPr>
      </w:pPr>
      <w:hyperlink w:anchor="bookmark12" w:tooltip="Current Document">
        <w:r w:rsidR="00537D8B">
          <w:t>三地质灾害易发区和重点防治区</w:t>
        </w:r>
        <w:r w:rsidR="00537D8B">
          <w:rPr>
            <w:lang w:val="en-US" w:eastAsia="en-US" w:bidi="en-US"/>
          </w:rPr>
          <w:tab/>
        </w:r>
        <w:r w:rsidR="00537D8B">
          <w:rPr>
            <w:rFonts w:ascii="Cambria" w:eastAsia="Cambria" w:hAnsi="Cambria" w:cs="Cambria"/>
            <w:b/>
            <w:bCs/>
            <w:sz w:val="30"/>
            <w:szCs w:val="30"/>
          </w:rPr>
          <w:t>7</w:t>
        </w:r>
      </w:hyperlink>
    </w:p>
    <w:p w:rsidR="00D3405C" w:rsidRDefault="00537D8B">
      <w:pPr>
        <w:pStyle w:val="a5"/>
        <w:tabs>
          <w:tab w:val="right" w:leader="dot" w:pos="9058"/>
        </w:tabs>
        <w:jc w:val="both"/>
        <w:rPr>
          <w:sz w:val="28"/>
          <w:szCs w:val="28"/>
        </w:rPr>
      </w:pPr>
      <w:r>
        <w:rPr>
          <w:lang w:val="en-US" w:bidi="en-US"/>
        </w:rPr>
        <w:t>（-）</w:t>
      </w:r>
      <w:r>
        <w:t>地质灾害易发区</w:t>
      </w:r>
      <w:r>
        <w:rPr>
          <w:lang w:val="en-US" w:bidi="en-US"/>
        </w:rPr>
        <w:tab/>
      </w:r>
      <w:r>
        <w:rPr>
          <w:sz w:val="28"/>
          <w:szCs w:val="28"/>
        </w:rPr>
        <w:t>7</w:t>
      </w:r>
    </w:p>
    <w:p w:rsidR="00D3405C" w:rsidRDefault="00537D8B">
      <w:pPr>
        <w:pStyle w:val="a5"/>
        <w:tabs>
          <w:tab w:val="right" w:leader="dot" w:pos="9058"/>
        </w:tabs>
        <w:jc w:val="both"/>
        <w:rPr>
          <w:sz w:val="28"/>
          <w:szCs w:val="28"/>
        </w:rPr>
      </w:pPr>
      <w:r>
        <w:t>（二）地质灾害防治区</w:t>
      </w:r>
      <w:r>
        <w:rPr>
          <w:lang w:val="en-US" w:bidi="en-US"/>
        </w:rPr>
        <w:tab/>
      </w:r>
      <w:r>
        <w:rPr>
          <w:sz w:val="28"/>
          <w:szCs w:val="28"/>
        </w:rPr>
        <w:t>9</w:t>
      </w:r>
    </w:p>
    <w:p w:rsidR="00D3405C" w:rsidRDefault="006B4021">
      <w:pPr>
        <w:pStyle w:val="a5"/>
        <w:tabs>
          <w:tab w:val="right" w:leader="dot" w:pos="9058"/>
        </w:tabs>
        <w:ind w:firstLine="0"/>
        <w:rPr>
          <w:sz w:val="30"/>
          <w:szCs w:val="30"/>
        </w:rPr>
      </w:pPr>
      <w:hyperlink w:anchor="bookmark14" w:tooltip="Current Document">
        <w:r w:rsidR="00537D8B">
          <w:t>四地质灾害防治任务</w:t>
        </w:r>
        <w:r w:rsidR="00537D8B">
          <w:rPr>
            <w:lang w:val="en-US" w:eastAsia="en-US" w:bidi="en-US"/>
          </w:rPr>
          <w:tab/>
        </w:r>
        <w:r w:rsidR="00537D8B">
          <w:rPr>
            <w:rFonts w:ascii="Cambria" w:eastAsia="Cambria" w:hAnsi="Cambria" w:cs="Cambria"/>
            <w:b/>
            <w:bCs/>
            <w:sz w:val="30"/>
            <w:szCs w:val="30"/>
          </w:rPr>
          <w:t>12</w:t>
        </w:r>
      </w:hyperlink>
    </w:p>
    <w:p w:rsidR="00D3405C" w:rsidRDefault="00537D8B">
      <w:pPr>
        <w:pStyle w:val="a5"/>
        <w:tabs>
          <w:tab w:val="right" w:leader="dot" w:pos="9058"/>
        </w:tabs>
        <w:jc w:val="both"/>
        <w:rPr>
          <w:sz w:val="28"/>
          <w:szCs w:val="28"/>
        </w:rPr>
      </w:pPr>
      <w:r>
        <w:t>（一）全面掌握地质灾害风险底数</w:t>
      </w:r>
      <w:r>
        <w:rPr>
          <w:lang w:val="en-US" w:bidi="en-US"/>
        </w:rPr>
        <w:tab/>
      </w:r>
      <w:r>
        <w:rPr>
          <w:sz w:val="28"/>
          <w:szCs w:val="28"/>
        </w:rPr>
        <w:t>12</w:t>
      </w:r>
    </w:p>
    <w:p w:rsidR="00D3405C" w:rsidRDefault="00537D8B">
      <w:pPr>
        <w:pStyle w:val="a5"/>
        <w:tabs>
          <w:tab w:val="right" w:leader="dot" w:pos="9058"/>
        </w:tabs>
        <w:jc w:val="both"/>
        <w:rPr>
          <w:sz w:val="28"/>
          <w:szCs w:val="28"/>
        </w:rPr>
      </w:pPr>
      <w:r>
        <w:t>（二）不断加强监测预警体系建设</w:t>
      </w:r>
      <w:r>
        <w:rPr>
          <w:lang w:val="en-US" w:bidi="en-US"/>
        </w:rPr>
        <w:tab/>
      </w:r>
      <w:r>
        <w:rPr>
          <w:sz w:val="28"/>
          <w:szCs w:val="28"/>
        </w:rPr>
        <w:t>12</w:t>
      </w:r>
    </w:p>
    <w:p w:rsidR="00D3405C" w:rsidRDefault="00537D8B">
      <w:pPr>
        <w:pStyle w:val="a5"/>
        <w:tabs>
          <w:tab w:val="right" w:leader="dot" w:pos="9058"/>
        </w:tabs>
        <w:jc w:val="both"/>
        <w:rPr>
          <w:sz w:val="28"/>
          <w:szCs w:val="28"/>
        </w:rPr>
      </w:pPr>
      <w:r>
        <w:t>（三）大力实施避险搬迁工程</w:t>
      </w:r>
      <w:r>
        <w:rPr>
          <w:lang w:val="en-US" w:bidi="en-US"/>
        </w:rPr>
        <w:tab/>
      </w:r>
      <w:r>
        <w:rPr>
          <w:sz w:val="28"/>
          <w:szCs w:val="28"/>
        </w:rPr>
        <w:t>14</w:t>
      </w:r>
    </w:p>
    <w:p w:rsidR="00D3405C" w:rsidRDefault="00537D8B">
      <w:pPr>
        <w:pStyle w:val="a5"/>
        <w:tabs>
          <w:tab w:val="left" w:leader="dot" w:pos="6640"/>
          <w:tab w:val="right" w:leader="dot" w:pos="9058"/>
        </w:tabs>
        <w:jc w:val="both"/>
        <w:rPr>
          <w:sz w:val="28"/>
          <w:szCs w:val="28"/>
        </w:rPr>
      </w:pPr>
      <w:r>
        <w:t>（四）稳步推进地质灾害工程冶理</w:t>
      </w:r>
      <w:r>
        <w:rPr>
          <w:sz w:val="28"/>
          <w:szCs w:val="28"/>
          <w:lang w:val="en-US" w:bidi="en-US"/>
        </w:rPr>
        <w:t>...I.</w:t>
      </w:r>
      <w:r>
        <w:rPr>
          <w:sz w:val="28"/>
          <w:szCs w:val="28"/>
          <w:lang w:val="en-US" w:bidi="en-US"/>
        </w:rPr>
        <w:tab/>
      </w:r>
      <w:r>
        <w:rPr>
          <w:sz w:val="28"/>
          <w:szCs w:val="28"/>
          <w:lang w:val="en-US" w:bidi="en-US"/>
        </w:rPr>
        <w:tab/>
      </w:r>
      <w:r>
        <w:rPr>
          <w:sz w:val="28"/>
          <w:szCs w:val="28"/>
        </w:rPr>
        <w:t>14</w:t>
      </w:r>
    </w:p>
    <w:p w:rsidR="00D3405C" w:rsidRDefault="00537D8B">
      <w:pPr>
        <w:pStyle w:val="a5"/>
        <w:tabs>
          <w:tab w:val="right" w:leader="dot" w:pos="9058"/>
        </w:tabs>
        <w:jc w:val="both"/>
        <w:rPr>
          <w:sz w:val="28"/>
          <w:szCs w:val="28"/>
        </w:rPr>
        <w:sectPr w:rsidR="00D3405C">
          <w:footerReference w:type="even" r:id="rId7"/>
          <w:footerReference w:type="default" r:id="rId8"/>
          <w:footerReference w:type="first" r:id="rId9"/>
          <w:pgSz w:w="11900" w:h="16840"/>
          <w:pgMar w:top="1945" w:right="1057" w:bottom="2271" w:left="1696" w:header="0" w:footer="3" w:gutter="0"/>
          <w:cols w:space="720"/>
          <w:noEndnote/>
          <w:titlePg/>
          <w:docGrid w:linePitch="360"/>
        </w:sectPr>
      </w:pPr>
      <w:r>
        <w:t>（五）着力提升地质灾害防治能力</w:t>
      </w:r>
      <w:r>
        <w:rPr>
          <w:lang w:val="en-US" w:bidi="en-US"/>
        </w:rPr>
        <w:tab/>
      </w:r>
      <w:r>
        <w:rPr>
          <w:sz w:val="28"/>
          <w:szCs w:val="28"/>
        </w:rPr>
        <w:t>14</w:t>
      </w:r>
    </w:p>
    <w:p w:rsidR="00D3405C" w:rsidRDefault="00537D8B">
      <w:pPr>
        <w:pStyle w:val="a5"/>
        <w:tabs>
          <w:tab w:val="right" w:leader="dot" w:pos="9042"/>
        </w:tabs>
        <w:spacing w:after="360"/>
        <w:ind w:firstLine="300"/>
        <w:jc w:val="both"/>
        <w:rPr>
          <w:sz w:val="28"/>
          <w:szCs w:val="28"/>
        </w:rPr>
      </w:pPr>
      <w:r>
        <w:lastRenderedPageBreak/>
        <w:t>（六）提高全流程信息化管理水平</w:t>
      </w:r>
      <w:r>
        <w:rPr>
          <w:lang w:val="en-US" w:bidi="en-US"/>
        </w:rPr>
        <w:tab/>
      </w:r>
      <w:r>
        <w:rPr>
          <w:sz w:val="28"/>
          <w:szCs w:val="28"/>
        </w:rPr>
        <w:t>15</w:t>
      </w:r>
    </w:p>
    <w:p w:rsidR="00D3405C" w:rsidRDefault="006B4021">
      <w:pPr>
        <w:pStyle w:val="a5"/>
        <w:tabs>
          <w:tab w:val="right" w:leader="dot" w:pos="9042"/>
        </w:tabs>
        <w:spacing w:after="360"/>
        <w:ind w:firstLine="0"/>
        <w:rPr>
          <w:sz w:val="30"/>
          <w:szCs w:val="30"/>
        </w:rPr>
      </w:pPr>
      <w:hyperlink w:anchor="bookmark16" w:tooltip="Current Document">
        <w:r w:rsidR="00537D8B">
          <w:rPr>
            <w:sz w:val="28"/>
            <w:szCs w:val="28"/>
          </w:rPr>
          <w:t>五保障措施</w:t>
        </w:r>
        <w:r w:rsidR="00537D8B">
          <w:rPr>
            <w:sz w:val="28"/>
            <w:szCs w:val="28"/>
            <w:lang w:val="en-US" w:eastAsia="en-US" w:bidi="en-US"/>
          </w:rPr>
          <w:tab/>
        </w:r>
        <w:r w:rsidR="00537D8B">
          <w:rPr>
            <w:rFonts w:ascii="Cambria" w:eastAsia="Cambria" w:hAnsi="Cambria" w:cs="Cambria"/>
            <w:b/>
            <w:bCs/>
            <w:sz w:val="30"/>
            <w:szCs w:val="30"/>
          </w:rPr>
          <w:t>16</w:t>
        </w:r>
      </w:hyperlink>
    </w:p>
    <w:p w:rsidR="00D3405C" w:rsidRDefault="00537D8B">
      <w:pPr>
        <w:pStyle w:val="a5"/>
        <w:tabs>
          <w:tab w:val="right" w:leader="dot" w:pos="9042"/>
        </w:tabs>
        <w:spacing w:after="360"/>
        <w:ind w:firstLine="300"/>
        <w:jc w:val="both"/>
        <w:rPr>
          <w:sz w:val="28"/>
          <w:szCs w:val="28"/>
        </w:rPr>
      </w:pPr>
      <w:r>
        <w:t>（一）加强组织领导</w:t>
      </w:r>
      <w:r>
        <w:rPr>
          <w:lang w:val="en-US" w:bidi="en-US"/>
        </w:rPr>
        <w:tab/>
      </w:r>
      <w:r>
        <w:rPr>
          <w:sz w:val="28"/>
          <w:szCs w:val="28"/>
        </w:rPr>
        <w:t>16</w:t>
      </w:r>
    </w:p>
    <w:p w:rsidR="00D3405C" w:rsidRDefault="00537D8B">
      <w:pPr>
        <w:pStyle w:val="a5"/>
        <w:tabs>
          <w:tab w:val="right" w:leader="dot" w:pos="9042"/>
        </w:tabs>
        <w:spacing w:after="360"/>
        <w:ind w:firstLine="300"/>
        <w:jc w:val="both"/>
        <w:rPr>
          <w:sz w:val="28"/>
          <w:szCs w:val="28"/>
        </w:rPr>
      </w:pPr>
      <w:r>
        <w:t>（二）加大资金保障</w:t>
      </w:r>
      <w:r>
        <w:rPr>
          <w:lang w:val="en-US" w:bidi="en-US"/>
        </w:rPr>
        <w:tab/>
      </w:r>
      <w:r>
        <w:rPr>
          <w:sz w:val="28"/>
          <w:szCs w:val="28"/>
        </w:rPr>
        <w:t>16</w:t>
      </w:r>
    </w:p>
    <w:p w:rsidR="00D3405C" w:rsidRDefault="00537D8B">
      <w:pPr>
        <w:pStyle w:val="a5"/>
        <w:tabs>
          <w:tab w:val="right" w:leader="dot" w:pos="9042"/>
        </w:tabs>
        <w:spacing w:after="360"/>
        <w:ind w:firstLine="300"/>
        <w:jc w:val="both"/>
        <w:rPr>
          <w:sz w:val="28"/>
          <w:szCs w:val="28"/>
        </w:rPr>
      </w:pPr>
      <w:r>
        <w:t>（三）加强监督考核</w:t>
      </w:r>
      <w:r>
        <w:rPr>
          <w:lang w:val="en-US" w:bidi="en-US"/>
        </w:rPr>
        <w:tab/>
      </w:r>
      <w:r>
        <w:rPr>
          <w:sz w:val="28"/>
          <w:szCs w:val="28"/>
        </w:rPr>
        <w:t>17</w:t>
      </w:r>
    </w:p>
    <w:p w:rsidR="00D3405C" w:rsidRDefault="00537D8B">
      <w:pPr>
        <w:pStyle w:val="a5"/>
        <w:tabs>
          <w:tab w:val="right" w:leader="dot" w:pos="9042"/>
        </w:tabs>
        <w:spacing w:after="480"/>
        <w:ind w:firstLine="300"/>
        <w:jc w:val="both"/>
        <w:rPr>
          <w:sz w:val="28"/>
          <w:szCs w:val="28"/>
        </w:rPr>
      </w:pPr>
      <w:r>
        <w:t>（四）加强宣传教育</w:t>
      </w:r>
      <w:r>
        <w:rPr>
          <w:lang w:val="en-US" w:bidi="en-US"/>
        </w:rPr>
        <w:tab/>
      </w:r>
      <w:r>
        <w:rPr>
          <w:sz w:val="28"/>
          <w:szCs w:val="28"/>
        </w:rPr>
        <w:t>17</w:t>
      </w:r>
      <w:r w:rsidR="00D3405C">
        <w:fldChar w:fldCharType="end"/>
      </w:r>
    </w:p>
    <w:p w:rsidR="00D3405C" w:rsidRDefault="00537D8B">
      <w:pPr>
        <w:pStyle w:val="1"/>
        <w:spacing w:after="480" w:line="240" w:lineRule="auto"/>
        <w:ind w:firstLine="160"/>
      </w:pPr>
      <w:r>
        <w:t>附图：</w:t>
      </w:r>
    </w:p>
    <w:p w:rsidR="00D3405C" w:rsidRDefault="00537D8B">
      <w:pPr>
        <w:pStyle w:val="1"/>
        <w:spacing w:after="480" w:line="240" w:lineRule="auto"/>
        <w:ind w:firstLine="160"/>
      </w:pPr>
      <w:r>
        <w:t>附图</w:t>
      </w:r>
      <w:r>
        <w:rPr>
          <w:sz w:val="28"/>
          <w:szCs w:val="28"/>
        </w:rPr>
        <w:t>1</w:t>
      </w:r>
      <w:r>
        <w:t>东至县地质灾害隐患点分布图</w:t>
      </w:r>
    </w:p>
    <w:p w:rsidR="00D3405C" w:rsidRDefault="00537D8B">
      <w:pPr>
        <w:pStyle w:val="1"/>
        <w:spacing w:after="480" w:line="240" w:lineRule="auto"/>
        <w:ind w:firstLine="160"/>
      </w:pPr>
      <w:r>
        <w:t>附图</w:t>
      </w:r>
      <w:r>
        <w:rPr>
          <w:sz w:val="28"/>
          <w:szCs w:val="28"/>
        </w:rPr>
        <w:t>2</w:t>
      </w:r>
      <w:r>
        <w:t>东至县地质灾害易发分区图</w:t>
      </w:r>
    </w:p>
    <w:p w:rsidR="00D3405C" w:rsidRDefault="00537D8B">
      <w:pPr>
        <w:pStyle w:val="1"/>
        <w:spacing w:after="420" w:line="240" w:lineRule="auto"/>
        <w:ind w:firstLine="160"/>
        <w:sectPr w:rsidR="00D3405C">
          <w:footerReference w:type="even" r:id="rId10"/>
          <w:footerReference w:type="default" r:id="rId11"/>
          <w:type w:val="continuous"/>
          <w:pgSz w:w="11900" w:h="16840"/>
          <w:pgMar w:top="1945" w:right="1057" w:bottom="2271" w:left="1696" w:header="1517" w:footer="3" w:gutter="0"/>
          <w:cols w:space="720"/>
          <w:noEndnote/>
          <w:docGrid w:linePitch="360"/>
        </w:sectPr>
      </w:pPr>
      <w:r>
        <w:t>附图</w:t>
      </w:r>
      <w:r>
        <w:rPr>
          <w:sz w:val="28"/>
          <w:szCs w:val="28"/>
        </w:rPr>
        <w:t>3</w:t>
      </w:r>
      <w:r>
        <w:t>东至县地质灾害防治规划图</w:t>
      </w:r>
    </w:p>
    <w:p w:rsidR="00D3405C" w:rsidRDefault="00537D8B">
      <w:pPr>
        <w:pStyle w:val="1"/>
        <w:spacing w:before="540" w:line="595" w:lineRule="exact"/>
        <w:ind w:firstLine="0"/>
        <w:jc w:val="center"/>
      </w:pPr>
      <w:r>
        <w:lastRenderedPageBreak/>
        <w:t>刖百</w:t>
      </w:r>
    </w:p>
    <w:p w:rsidR="00D3405C" w:rsidRDefault="00537D8B">
      <w:pPr>
        <w:pStyle w:val="1"/>
        <w:spacing w:line="595" w:lineRule="exact"/>
        <w:ind w:firstLine="560"/>
        <w:jc w:val="both"/>
      </w:pPr>
      <w:r>
        <w:t>为全面贯彻落实党的十九大、十九届历次全会和党的二十大精神，以 及习近平总书记关于防灾减灾救灾的重要指示批示精神，坚持人民至上， 生命至上，切实做好地质灾害防治工作，有效减轻地质灾害风险，最大限度避免和减少地质灾害造成的人员伤亡和财产损失，依据《地质灾害防治条例》、《国务院关于加强地质灾害防治工作的决定》、《池州市国民经济和</w:t>
      </w:r>
      <w:r w:rsidR="004A37A4">
        <w:t>社会发展第十四个五年规划和二</w:t>
      </w:r>
      <w:r w:rsidR="004A37A4" w:rsidRPr="004A37A4">
        <w:rPr>
          <w:rFonts w:hint="eastAsia"/>
        </w:rPr>
        <w:t>〇</w:t>
      </w:r>
      <w:r>
        <w:t>三五年远景目标纲要》、《东至县国民经济和社会发展第十四个五年规划和二</w:t>
      </w:r>
      <w:r w:rsidR="004A37A4" w:rsidRPr="004A37A4">
        <w:rPr>
          <w:rFonts w:hint="eastAsia"/>
        </w:rPr>
        <w:t>〇</w:t>
      </w:r>
      <w:r>
        <w:t>三五年远景目标纲要》、结合《全国地质灾害防治“十四五”规划</w:t>
      </w:r>
      <w:r>
        <w:rPr>
          <w:sz w:val="28"/>
          <w:szCs w:val="28"/>
          <w:lang w:val="en-US" w:bidi="en-US"/>
        </w:rPr>
        <w:t>（2021-2025</w:t>
      </w:r>
      <w:r>
        <w:t>年）》、《安徽省地质灾害防治“十四五”规划（</w:t>
      </w:r>
      <w:r>
        <w:rPr>
          <w:sz w:val="28"/>
          <w:szCs w:val="28"/>
          <w:lang w:val="en-US" w:bidi="en-US"/>
        </w:rPr>
        <w:t>2021-2025</w:t>
      </w:r>
      <w:r>
        <w:t>年）》、《安徽省地质灾害防治行动实施方案》及《池州市地质灾害防治“十四五”规划（</w:t>
      </w:r>
      <w:r>
        <w:rPr>
          <w:sz w:val="28"/>
          <w:szCs w:val="28"/>
          <w:lang w:val="en-US" w:bidi="en-US"/>
        </w:rPr>
        <w:t>202L2025</w:t>
      </w:r>
      <w:r>
        <w:t>年）》,编制《东至县地质灾</w:t>
      </w:r>
      <w:bookmarkStart w:id="1" w:name="_GoBack"/>
      <w:bookmarkEnd w:id="1"/>
      <w:r>
        <w:t>害防治“十四五”规划（</w:t>
      </w:r>
      <w:r>
        <w:rPr>
          <w:sz w:val="28"/>
          <w:szCs w:val="28"/>
          <w:lang w:val="en-US" w:bidi="en-US"/>
        </w:rPr>
        <w:t>2021-2025</w:t>
      </w:r>
      <w:r>
        <w:t>年）》，以下简称《规划》。</w:t>
      </w:r>
    </w:p>
    <w:p w:rsidR="00D3405C" w:rsidRDefault="00537D8B">
      <w:pPr>
        <w:pStyle w:val="1"/>
        <w:spacing w:line="595" w:lineRule="exact"/>
        <w:ind w:firstLine="640"/>
        <w:jc w:val="both"/>
      </w:pPr>
      <w:r>
        <w:t>《规划》适用范围为东至县行政区域内自然因素或者人为活动引发的 危害人民生命和财产安全的山体崩塌、滑坡、泥石流、地面塌陷等与地质 作用有关的灾害。</w:t>
      </w:r>
    </w:p>
    <w:p w:rsidR="00D3405C" w:rsidRDefault="00537D8B">
      <w:pPr>
        <w:pStyle w:val="1"/>
        <w:spacing w:line="595" w:lineRule="exact"/>
        <w:ind w:firstLine="640"/>
        <w:jc w:val="both"/>
      </w:pPr>
      <w:r>
        <w:t>《规划》内容主要包括地质灾害调查评价、监测预警、搬迁避让、工 程治理、基层防灾能力和信息化建设等。</w:t>
      </w:r>
    </w:p>
    <w:p w:rsidR="00D3405C" w:rsidRDefault="00537D8B">
      <w:pPr>
        <w:pStyle w:val="1"/>
        <w:spacing w:after="540" w:line="595" w:lineRule="exact"/>
        <w:ind w:firstLine="640"/>
        <w:jc w:val="both"/>
      </w:pPr>
      <w:r>
        <w:t>《规划》基准年为</w:t>
      </w:r>
      <w:r>
        <w:rPr>
          <w:sz w:val="28"/>
          <w:szCs w:val="28"/>
        </w:rPr>
        <w:t>2020</w:t>
      </w:r>
      <w:r>
        <w:t>年，规划期为</w:t>
      </w:r>
      <w:r>
        <w:rPr>
          <w:sz w:val="28"/>
          <w:szCs w:val="28"/>
          <w:lang w:val="en-US" w:bidi="en-US"/>
        </w:rPr>
        <w:t>2021-2025</w:t>
      </w:r>
      <w:r>
        <w:t>年。</w:t>
      </w:r>
    </w:p>
    <w:p w:rsidR="00D3405C" w:rsidRDefault="00537D8B">
      <w:pPr>
        <w:pStyle w:val="30"/>
        <w:keepNext/>
        <w:keepLines/>
        <w:spacing w:after="260"/>
      </w:pPr>
      <w:bookmarkStart w:id="2" w:name="bookmark8"/>
      <w:r>
        <w:t>一地质灾害防治现状和形势</w:t>
      </w:r>
      <w:bookmarkEnd w:id="2"/>
    </w:p>
    <w:p w:rsidR="00D3405C" w:rsidRDefault="00537D8B">
      <w:pPr>
        <w:pStyle w:val="1"/>
        <w:spacing w:line="595" w:lineRule="exact"/>
        <w:ind w:firstLine="620"/>
        <w:jc w:val="both"/>
      </w:pPr>
      <w:r>
        <w:t>（一）地质灾害现状</w:t>
      </w:r>
    </w:p>
    <w:p w:rsidR="00D3405C" w:rsidRDefault="00537D8B">
      <w:pPr>
        <w:pStyle w:val="1"/>
        <w:spacing w:line="595" w:lineRule="exact"/>
        <w:ind w:firstLine="560"/>
        <w:jc w:val="both"/>
      </w:pPr>
      <w:r>
        <w:lastRenderedPageBreak/>
        <w:t>东至县地跨北纬</w:t>
      </w:r>
      <w:r>
        <w:rPr>
          <w:sz w:val="28"/>
          <w:szCs w:val="28"/>
        </w:rPr>
        <w:t xml:space="preserve">29° </w:t>
      </w:r>
      <w:r>
        <w:rPr>
          <w:sz w:val="28"/>
          <w:szCs w:val="28"/>
          <w:lang w:val="en-US" w:bidi="en-US"/>
        </w:rPr>
        <w:t xml:space="preserve">34-30 ° </w:t>
      </w:r>
      <w:r>
        <w:rPr>
          <w:sz w:val="28"/>
          <w:szCs w:val="28"/>
        </w:rPr>
        <w:t>30，</w:t>
      </w:r>
      <w:r>
        <w:t>，东经</w:t>
      </w:r>
      <w:r>
        <w:rPr>
          <w:sz w:val="28"/>
          <w:szCs w:val="28"/>
        </w:rPr>
        <w:t>116</w:t>
      </w:r>
      <w:r>
        <w:t>。</w:t>
      </w:r>
      <w:r>
        <w:rPr>
          <w:sz w:val="28"/>
          <w:szCs w:val="28"/>
          <w:lang w:val="en-US" w:bidi="en-US"/>
        </w:rPr>
        <w:t>39-117° 18</w:t>
      </w:r>
      <w:r>
        <w:rPr>
          <w:sz w:val="28"/>
          <w:szCs w:val="28"/>
          <w:vertAlign w:val="superscript"/>
          <w:lang w:val="en-US" w:bidi="en-US"/>
        </w:rPr>
        <w:t>z</w:t>
      </w:r>
      <w:r>
        <w:t>。东与贵 池区、石台县、祁门县接壤，南及西南与江西省景德镇市和浮梁、鄱阳、 彭泽县毗邻，西北与安庆市和东至、望江县隔江相望。总面积为</w:t>
      </w:r>
      <w:r>
        <w:rPr>
          <w:sz w:val="28"/>
          <w:szCs w:val="28"/>
          <w:lang w:val="en-US" w:bidi="en-US"/>
        </w:rPr>
        <w:t>3250.</w:t>
      </w:r>
      <w:r>
        <w:rPr>
          <w:sz w:val="28"/>
          <w:szCs w:val="28"/>
        </w:rPr>
        <w:t>03</w:t>
      </w:r>
      <w:r>
        <w:t>平 方公里，占全省总面积的</w:t>
      </w:r>
      <w:r>
        <w:rPr>
          <w:sz w:val="28"/>
          <w:szCs w:val="28"/>
        </w:rPr>
        <w:t>2.3%</w:t>
      </w:r>
      <w:r>
        <w:t>。</w:t>
      </w:r>
    </w:p>
    <w:p w:rsidR="00D3405C" w:rsidRDefault="00537D8B">
      <w:pPr>
        <w:pStyle w:val="1"/>
        <w:spacing w:after="240" w:line="594" w:lineRule="exact"/>
        <w:ind w:firstLine="560"/>
        <w:jc w:val="both"/>
      </w:pPr>
      <w:r>
        <w:t>东至县地处沿江丘陵平原及皖南山地交叉地带，地貌类型多样，地质 构造复杂，汛期降雨丰沛，孕育突发性地质灾害的背景条件长期存在，加 之山区、丘陵地区人类工程活动越来越频繁，地质灾害呈多发频发态势， 防治形势严峻。截至</w:t>
      </w:r>
      <w:r>
        <w:rPr>
          <w:sz w:val="28"/>
          <w:szCs w:val="28"/>
        </w:rPr>
        <w:t>2020</w:t>
      </w:r>
      <w:r>
        <w:t>年底，全县现有地质灾害隐患点</w:t>
      </w:r>
      <w:r>
        <w:rPr>
          <w:sz w:val="28"/>
          <w:szCs w:val="28"/>
        </w:rPr>
        <w:t>147</w:t>
      </w:r>
      <w:r>
        <w:t>处，威胁的户 数为</w:t>
      </w:r>
      <w:r>
        <w:rPr>
          <w:sz w:val="28"/>
          <w:szCs w:val="28"/>
        </w:rPr>
        <w:t>405</w:t>
      </w:r>
      <w:r>
        <w:t xml:space="preserve">户，威胁人口 </w:t>
      </w:r>
      <w:r>
        <w:rPr>
          <w:sz w:val="28"/>
          <w:szCs w:val="28"/>
        </w:rPr>
        <w:t>1484</w:t>
      </w:r>
      <w:r>
        <w:t>人，财产</w:t>
      </w:r>
      <w:r>
        <w:rPr>
          <w:sz w:val="28"/>
          <w:szCs w:val="28"/>
        </w:rPr>
        <w:t>6039</w:t>
      </w:r>
      <w:r>
        <w:t>万元。按地质灾害类型分，崩塌</w:t>
      </w:r>
      <w:r>
        <w:rPr>
          <w:sz w:val="28"/>
          <w:szCs w:val="28"/>
        </w:rPr>
        <w:t xml:space="preserve">85 </w:t>
      </w:r>
      <w:r>
        <w:t>处、滑坡</w:t>
      </w:r>
      <w:r>
        <w:rPr>
          <w:sz w:val="28"/>
          <w:szCs w:val="28"/>
        </w:rPr>
        <w:t>53</w:t>
      </w:r>
      <w:r>
        <w:t>处、泥石流</w:t>
      </w:r>
      <w:r>
        <w:rPr>
          <w:sz w:val="28"/>
          <w:szCs w:val="28"/>
        </w:rPr>
        <w:t>5</w:t>
      </w:r>
      <w:r>
        <w:t>处、地面塌陷</w:t>
      </w:r>
      <w:r>
        <w:rPr>
          <w:sz w:val="28"/>
          <w:szCs w:val="28"/>
        </w:rPr>
        <w:t>4</w:t>
      </w:r>
      <w:r>
        <w:t>处。按险情等级分，均为小型。按 稳定程度分：不稳定</w:t>
      </w:r>
      <w:r>
        <w:rPr>
          <w:sz w:val="28"/>
          <w:szCs w:val="28"/>
        </w:rPr>
        <w:t>132</w:t>
      </w:r>
      <w:r>
        <w:t>处，基本稳定</w:t>
      </w:r>
      <w:r>
        <w:rPr>
          <w:sz w:val="28"/>
          <w:szCs w:val="28"/>
        </w:rPr>
        <w:t>15</w:t>
      </w:r>
      <w:r>
        <w:t>处。按行政区域分，葛公镇</w:t>
      </w:r>
      <w:r>
        <w:rPr>
          <w:sz w:val="28"/>
          <w:szCs w:val="28"/>
        </w:rPr>
        <w:t>24</w:t>
      </w:r>
      <w:r>
        <w:t>处， 官港镇</w:t>
      </w:r>
      <w:r>
        <w:rPr>
          <w:sz w:val="28"/>
          <w:szCs w:val="28"/>
        </w:rPr>
        <w:t>24</w:t>
      </w:r>
      <w:r>
        <w:t>处，花园乡</w:t>
      </w:r>
      <w:r>
        <w:rPr>
          <w:sz w:val="28"/>
          <w:szCs w:val="28"/>
        </w:rPr>
        <w:t>10</w:t>
      </w:r>
      <w:r>
        <w:t>处，木塔乡</w:t>
      </w:r>
      <w:r>
        <w:rPr>
          <w:sz w:val="28"/>
          <w:szCs w:val="28"/>
        </w:rPr>
        <w:t>26</w:t>
      </w:r>
      <w:r>
        <w:t>处，泥溪镇</w:t>
      </w:r>
      <w:r>
        <w:rPr>
          <w:sz w:val="28"/>
          <w:szCs w:val="28"/>
        </w:rPr>
        <w:t>14</w:t>
      </w:r>
      <w:r>
        <w:t>处，尧渡镇</w:t>
      </w:r>
      <w:r>
        <w:rPr>
          <w:sz w:val="28"/>
          <w:szCs w:val="28"/>
        </w:rPr>
        <w:t>12</w:t>
      </w:r>
      <w:r>
        <w:t>处，龙泉 镇</w:t>
      </w:r>
      <w:r>
        <w:rPr>
          <w:sz w:val="28"/>
          <w:szCs w:val="28"/>
        </w:rPr>
        <w:t>11</w:t>
      </w:r>
      <w:r>
        <w:t>处，昭潭镇</w:t>
      </w:r>
      <w:r>
        <w:rPr>
          <w:sz w:val="28"/>
          <w:szCs w:val="28"/>
        </w:rPr>
        <w:t>7</w:t>
      </w:r>
      <w:r>
        <w:t>处，洋湖镇</w:t>
      </w:r>
      <w:r>
        <w:rPr>
          <w:sz w:val="28"/>
          <w:szCs w:val="28"/>
        </w:rPr>
        <w:t>6</w:t>
      </w:r>
      <w:r>
        <w:t>处，青山乡</w:t>
      </w:r>
      <w:r>
        <w:rPr>
          <w:sz w:val="28"/>
          <w:szCs w:val="28"/>
        </w:rPr>
        <w:t>5</w:t>
      </w:r>
      <w:r>
        <w:t>处，香隅镇</w:t>
      </w:r>
      <w:r>
        <w:rPr>
          <w:sz w:val="28"/>
          <w:szCs w:val="28"/>
        </w:rPr>
        <w:t>5</w:t>
      </w:r>
      <w:r>
        <w:t>处，张溪镇</w:t>
      </w:r>
      <w:r>
        <w:rPr>
          <w:sz w:val="28"/>
          <w:szCs w:val="28"/>
        </w:rPr>
        <w:t>3</w:t>
      </w:r>
      <w:r>
        <w:t>处。</w:t>
      </w:r>
    </w:p>
    <w:p w:rsidR="00D3405C" w:rsidRDefault="00537D8B">
      <w:pPr>
        <w:pStyle w:val="1"/>
        <w:spacing w:line="594" w:lineRule="exact"/>
        <w:ind w:firstLine="520"/>
        <w:jc w:val="both"/>
      </w:pPr>
      <w:r>
        <w:t>（二）“十三五”防治成效</w:t>
      </w:r>
    </w:p>
    <w:p w:rsidR="00D3405C" w:rsidRDefault="00537D8B">
      <w:pPr>
        <w:pStyle w:val="1"/>
        <w:spacing w:line="592" w:lineRule="exact"/>
        <w:ind w:firstLine="560"/>
        <w:jc w:val="both"/>
      </w:pPr>
      <w:r>
        <w:t>在县委、县政府的坚强领导下，在省自然资源厅和市自然资源和规划 局的指导下，各级党委、政府高度重视，相关部门密切配合，广大基层干 部群众共同努力，圆满完成了《东至县地质灾害防治规划</w:t>
      </w:r>
      <w:r>
        <w:rPr>
          <w:sz w:val="28"/>
          <w:szCs w:val="28"/>
          <w:lang w:val="en-US" w:bidi="en-US"/>
        </w:rPr>
        <w:t>（2013-2020</w:t>
      </w:r>
      <w:r>
        <w:t>年）》 中“十三五”规划确定的主要目标任务，地质灾害防治工作成效显著。</w:t>
      </w:r>
      <w:r>
        <w:rPr>
          <w:lang w:val="en-US" w:bidi="en-US"/>
        </w:rPr>
        <w:t>“</w:t>
      </w:r>
      <w:r>
        <w:t>十 三五”期间，通过开展搬迁避让和工程治理等工作，实现了地质灾害“零 死亡”。</w:t>
      </w:r>
    </w:p>
    <w:p w:rsidR="00D3405C" w:rsidRDefault="00537D8B">
      <w:pPr>
        <w:pStyle w:val="1"/>
        <w:spacing w:line="610" w:lineRule="exact"/>
        <w:ind w:firstLine="560"/>
        <w:jc w:val="both"/>
      </w:pPr>
      <w:r>
        <w:rPr>
          <w:sz w:val="28"/>
          <w:szCs w:val="28"/>
          <w:lang w:val="en-US" w:bidi="en-US"/>
        </w:rPr>
        <w:t>L</w:t>
      </w:r>
      <w:r>
        <w:t>地质灾害调查评价稳步推进。“十三五”期间，东至县自然资源和 规划局委托地勘队伍常年开展汛前调查、汛中巡查和汛后核查工作，发布 地灾防</w:t>
      </w:r>
      <w:r>
        <w:lastRenderedPageBreak/>
        <w:t>治方案，完善地质灾害监测预防网络体系。</w:t>
      </w:r>
    </w:p>
    <w:p w:rsidR="00D3405C" w:rsidRDefault="00537D8B">
      <w:pPr>
        <w:pStyle w:val="1"/>
        <w:numPr>
          <w:ilvl w:val="0"/>
          <w:numId w:val="1"/>
        </w:numPr>
        <w:tabs>
          <w:tab w:val="left" w:pos="844"/>
        </w:tabs>
        <w:spacing w:line="617" w:lineRule="exact"/>
        <w:ind w:firstLine="540"/>
        <w:jc w:val="both"/>
      </w:pPr>
      <w:r>
        <w:t>.地质灾害监测预警不断完善。仝面推进地质灾害防治网格化管理建 设工作，已完成系统建设、硬件安装、人员培训等，已通过县级验收。</w:t>
      </w:r>
    </w:p>
    <w:p w:rsidR="00D3405C" w:rsidRDefault="00537D8B">
      <w:pPr>
        <w:pStyle w:val="1"/>
        <w:numPr>
          <w:ilvl w:val="0"/>
          <w:numId w:val="1"/>
        </w:numPr>
        <w:tabs>
          <w:tab w:val="left" w:pos="844"/>
        </w:tabs>
        <w:spacing w:line="603" w:lineRule="exact"/>
        <w:ind w:firstLine="540"/>
        <w:jc w:val="both"/>
      </w:pPr>
      <w:r>
        <w:t>.地质灾害综合治理成效显著。</w:t>
      </w:r>
      <w:r>
        <w:rPr>
          <w:sz w:val="28"/>
          <w:szCs w:val="28"/>
        </w:rPr>
        <w:t>2016</w:t>
      </w:r>
      <w:r>
        <w:t>年以来共完成全县香隅镇中贩村 岭脚组等</w:t>
      </w:r>
      <w:r>
        <w:rPr>
          <w:sz w:val="28"/>
          <w:szCs w:val="28"/>
        </w:rPr>
        <w:t>46</w:t>
      </w:r>
      <w:r>
        <w:t>处地质灾害点</w:t>
      </w:r>
      <w:r>
        <w:rPr>
          <w:sz w:val="28"/>
          <w:szCs w:val="28"/>
        </w:rPr>
        <w:t>336</w:t>
      </w:r>
      <w:r>
        <w:t>户</w:t>
      </w:r>
      <w:r>
        <w:rPr>
          <w:sz w:val="28"/>
          <w:szCs w:val="28"/>
        </w:rPr>
        <w:t>1058</w:t>
      </w:r>
      <w:r>
        <w:t>人搬迁避让任务，争取上级“以奖 代补”资金</w:t>
      </w:r>
      <w:r>
        <w:rPr>
          <w:sz w:val="28"/>
          <w:szCs w:val="28"/>
        </w:rPr>
        <w:t>1008</w:t>
      </w:r>
      <w:r>
        <w:t>万元；实施地质灾害工程治理项目共</w:t>
      </w:r>
      <w:r>
        <w:rPr>
          <w:sz w:val="28"/>
          <w:szCs w:val="28"/>
        </w:rPr>
        <w:t>3</w:t>
      </w:r>
      <w:r>
        <w:t>个，为葛公镇狮子 岩治理项目、木塔乡中园治理项目、昭潭镇昭潭村王屋组马岭崩塌治理项 目，现均已通过市级验收。另外，全县</w:t>
      </w:r>
      <w:r>
        <w:rPr>
          <w:sz w:val="28"/>
          <w:szCs w:val="28"/>
        </w:rPr>
        <w:t>4</w:t>
      </w:r>
      <w:r>
        <w:t>处中型地灾点均已通过搬迁避让 及调查评价等手段完成降级，由中型降为小型地质灾害隐患点。</w:t>
      </w:r>
    </w:p>
    <w:p w:rsidR="00D3405C" w:rsidRDefault="00537D8B">
      <w:pPr>
        <w:pStyle w:val="1"/>
        <w:numPr>
          <w:ilvl w:val="0"/>
          <w:numId w:val="1"/>
        </w:numPr>
        <w:tabs>
          <w:tab w:val="left" w:pos="844"/>
        </w:tabs>
        <w:spacing w:line="603" w:lineRule="exact"/>
        <w:ind w:firstLine="540"/>
        <w:jc w:val="both"/>
      </w:pPr>
      <w:r>
        <w:t>.地质灾害防御能力显著提高。扎实做好地质灾害防治宣传、培训</w:t>
      </w:r>
      <w:r>
        <w:rPr>
          <w:sz w:val="28"/>
          <w:szCs w:val="28"/>
        </w:rPr>
        <w:t>I</w:t>
      </w:r>
      <w:r>
        <w:t>。 制定并发放地灾“两卡一表”及宣传材料等；每年举办全县地质灾害群测 群防员人员培训会，参训人员共计约</w:t>
      </w:r>
      <w:r>
        <w:rPr>
          <w:sz w:val="28"/>
          <w:szCs w:val="28"/>
        </w:rPr>
        <w:t>700</w:t>
      </w:r>
      <w:r>
        <w:t>余人次。</w:t>
      </w:r>
    </w:p>
    <w:p w:rsidR="00D3405C" w:rsidRDefault="00537D8B">
      <w:pPr>
        <w:pStyle w:val="1"/>
        <w:numPr>
          <w:ilvl w:val="0"/>
          <w:numId w:val="1"/>
        </w:numPr>
        <w:tabs>
          <w:tab w:val="left" w:pos="844"/>
        </w:tabs>
        <w:spacing w:after="220" w:line="603" w:lineRule="exact"/>
        <w:ind w:firstLine="540"/>
        <w:jc w:val="both"/>
      </w:pPr>
      <w:r>
        <w:t>.地质灾害防治信息化水平明显提升。完成地质灾害隐患点数据库更 新和切坡建房数据库建设，推进县级地质灾害预警平台的搭建，不断加快 地质灾害信息管理、监测预警和指挥调度三大系统的集成，智慧防灾工作 稳步推进，信息化服务功能日趋完善。</w:t>
      </w:r>
    </w:p>
    <w:p w:rsidR="00D3405C" w:rsidRDefault="00537D8B">
      <w:pPr>
        <w:pStyle w:val="1"/>
        <w:spacing w:line="603" w:lineRule="exact"/>
        <w:ind w:firstLine="640"/>
        <w:jc w:val="both"/>
      </w:pPr>
      <w:r>
        <w:t>（三）“十四五”防治形势</w:t>
      </w:r>
    </w:p>
    <w:p w:rsidR="00D3405C" w:rsidRDefault="00537D8B" w:rsidP="002E2452">
      <w:pPr>
        <w:pStyle w:val="1"/>
        <w:spacing w:line="600" w:lineRule="exact"/>
        <w:ind w:firstLine="540"/>
        <w:jc w:val="both"/>
      </w:pPr>
      <w:r>
        <w:t>党中央、国务院、省委、省政府、市委、市政府及县委、县政府历来 高度重视地质灾害防治工作°党的十九大报告中明确提出“加强地质灾害 防治</w:t>
      </w:r>
      <w:r>
        <w:rPr>
          <w:sz w:val="28"/>
          <w:szCs w:val="28"/>
        </w:rPr>
        <w:t>2018</w:t>
      </w:r>
      <w:r>
        <w:t>年</w:t>
      </w:r>
      <w:r>
        <w:rPr>
          <w:sz w:val="28"/>
          <w:szCs w:val="28"/>
        </w:rPr>
        <w:t>10</w:t>
      </w:r>
      <w:r>
        <w:t>月,习近平总书记在中央财经委员会第三次会议上指出， 要建立高效科学的自然灾害防治体系，提高全社会自然灾害防治能力，为保护人民群众</w:t>
      </w:r>
      <w:r>
        <w:lastRenderedPageBreak/>
        <w:t>生命财产安全和国家安全提供有力保障。</w:t>
      </w:r>
      <w:r>
        <w:rPr>
          <w:sz w:val="28"/>
          <w:szCs w:val="28"/>
        </w:rPr>
        <w:t>2020</w:t>
      </w:r>
      <w:r>
        <w:t>年</w:t>
      </w:r>
      <w:r>
        <w:rPr>
          <w:sz w:val="28"/>
          <w:szCs w:val="28"/>
        </w:rPr>
        <w:t>8</w:t>
      </w:r>
      <w:r>
        <w:t>月</w:t>
      </w:r>
      <w:r>
        <w:rPr>
          <w:sz w:val="28"/>
          <w:szCs w:val="28"/>
          <w:lang w:val="en-US" w:bidi="en-US"/>
        </w:rPr>
        <w:t>18-21</w:t>
      </w:r>
      <w:r>
        <w:t>日， 习近平总书记又亲临安徽考察并作出重要讲话，要求做好防汛救灾和灾后恢复重建工作。</w:t>
      </w:r>
    </w:p>
    <w:p w:rsidR="00D3405C" w:rsidRDefault="00537D8B">
      <w:pPr>
        <w:pStyle w:val="1"/>
        <w:spacing w:line="588" w:lineRule="exact"/>
        <w:ind w:firstLine="560"/>
        <w:jc w:val="both"/>
      </w:pPr>
      <w:r>
        <w:t>全县地质灾害防治形势依然严峻。一是孕育地质灾害背景条件的复杂性没有发生改变；二是气象条件依然复杂多变，极端气象事件呈多发频发态势；三是地震威胁依然存在，预测预报仍是世界性难题；四是人类工程活动加剧，偏远山区切坡建房引发的地质灾害时有发生，已成为全县地质灾 害防治工作的重点和难点。每年</w:t>
      </w:r>
      <w:r>
        <w:rPr>
          <w:sz w:val="28"/>
          <w:szCs w:val="28"/>
          <w:lang w:val="en-US" w:bidi="en-US"/>
        </w:rPr>
        <w:t>5-9</w:t>
      </w:r>
      <w:r>
        <w:t>月，均是全县突发性地质灾害的高发期， 崩塌、滑坡、泥石流等地质灾害发生的可能性很大，防灾减灾形势依然严峻。</w:t>
      </w:r>
    </w:p>
    <w:p w:rsidR="00D3405C" w:rsidRDefault="00537D8B" w:rsidP="002E2452">
      <w:pPr>
        <w:pStyle w:val="1"/>
        <w:spacing w:line="588" w:lineRule="exact"/>
        <w:ind w:firstLine="560"/>
        <w:jc w:val="both"/>
      </w:pPr>
      <w:r>
        <w:t>目前，全县地质灾害防治工作还存在不少问题和薄弱环节，</w:t>
      </w:r>
      <w:r w:rsidR="00726682">
        <w:t>“</w:t>
      </w:r>
      <w:r>
        <w:t>十四五” 防灾工作仍面临诸多挑战。一是地质灾害隐患识别能力有待提高。地质灾 害生成机理复杂，具有很强的隐蔽性、动态性、复杂性、差异性和不确定 性，受工作精度、技术方法和手段等多种因素影响，风险隐患尚不能及时 有效识别。二是地质灾害风险区亟需划定。全县尚有一定地质灾害隐患未 被查明，由于人类工程活动的加剧，极端天气的不确定性，增加了地质灾 害的防治难度，致使每年新发生的灾险情</w:t>
      </w:r>
      <w:r>
        <w:rPr>
          <w:sz w:val="28"/>
          <w:szCs w:val="28"/>
        </w:rPr>
        <w:t>80%</w:t>
      </w:r>
      <w:r>
        <w:t>以上不在已查明的隐患点上, 有必要尽快查清地质灾害风险底数，划定地质灾害风险区，以提高全县风 险区管控能力。三是监测预警智能化水平亟待提升。目前全县地质灾害监 测预警主要依靠群测群防，监测手段较为落后；专业监测工作刚刚起步， 多数已知隐患点没有安装监测预警设备，地质灾害何时发生的问题仍难以 解决，应尽快推进智能化监测预警工作，提升预报预警的精准度。四是地质灾害综合治理任务依然艰巨。截至“十三五”末，全县共有崩塌</w:t>
      </w:r>
      <w:r>
        <w:rPr>
          <w:sz w:val="28"/>
          <w:szCs w:val="28"/>
        </w:rPr>
        <w:t>85</w:t>
      </w:r>
      <w:r>
        <w:t>处、 滑坡</w:t>
      </w:r>
      <w:r>
        <w:rPr>
          <w:sz w:val="28"/>
          <w:szCs w:val="28"/>
        </w:rPr>
        <w:t>53</w:t>
      </w:r>
      <w:r>
        <w:t>处、泥石流</w:t>
      </w:r>
      <w:r>
        <w:rPr>
          <w:sz w:val="28"/>
          <w:szCs w:val="28"/>
        </w:rPr>
        <w:t>5</w:t>
      </w:r>
      <w:r>
        <w:t>处、地面塌陷</w:t>
      </w:r>
      <w:r>
        <w:rPr>
          <w:sz w:val="28"/>
          <w:szCs w:val="28"/>
        </w:rPr>
        <w:t>4</w:t>
      </w:r>
      <w:r>
        <w:t>处，需要通过搬迁避让或工程治理等措 施来消除隐患威胁。五是地质灾</w:t>
      </w:r>
      <w:r>
        <w:lastRenderedPageBreak/>
        <w:t>害防治能力仍需加强。根据大数据、人工 智能等新技术的发展趋势以及基层防灾需求，全县需快速提升地质灾害防 治信息化水平，加强地质灾害生成机理、隐患早期识别、精准预警等关键 技术研究，尽快推广应用地质灾害防治新技术、新方法和新装备，全面提 升地质灾害防治能力。六是地质灾害防治与国土空间规划和用途管制统筹 不够，从源头控制地质灾害风险亟需加强。</w:t>
      </w:r>
    </w:p>
    <w:p w:rsidR="00D3405C" w:rsidRDefault="00537D8B">
      <w:pPr>
        <w:pStyle w:val="30"/>
        <w:keepNext/>
        <w:keepLines/>
        <w:spacing w:after="240"/>
      </w:pPr>
      <w:bookmarkStart w:id="3" w:name="bookmark10"/>
      <w:r>
        <w:t>二《规划》指导思想、原则与目标</w:t>
      </w:r>
      <w:bookmarkEnd w:id="3"/>
    </w:p>
    <w:p w:rsidR="00D3405C" w:rsidRDefault="00537D8B">
      <w:pPr>
        <w:pStyle w:val="1"/>
        <w:spacing w:after="40" w:line="596" w:lineRule="exact"/>
        <w:ind w:firstLine="560"/>
        <w:jc w:val="both"/>
      </w:pPr>
      <w:r>
        <w:t>（一）指导思想</w:t>
      </w:r>
    </w:p>
    <w:p w:rsidR="00D3405C" w:rsidRDefault="00537D8B">
      <w:pPr>
        <w:pStyle w:val="1"/>
        <w:spacing w:after="240" w:line="596" w:lineRule="exact"/>
        <w:ind w:firstLine="580"/>
        <w:jc w:val="both"/>
      </w:pPr>
      <w:r>
        <w:t>高举中国特色社会主义伟大旗帜，坚持以习近平新时代中国特色社会主义思想为指导，深入贯彻党的十九大、十九届历次全会和党的二十大精神，以及习近平总书记考察安徽</w:t>
      </w:r>
      <w:r w:rsidR="00917CA1">
        <w:rPr>
          <w:rFonts w:hint="eastAsia"/>
        </w:rPr>
        <w:t>重要</w:t>
      </w:r>
      <w:r>
        <w:t>讲话指示精神，增强“四个意识”、坚 定“四个自信”、做到“两个维护”，统筹推进“五位一体”总体布局，协 调推进“四个全面”战略布局和</w:t>
      </w:r>
      <w:r w:rsidR="00B72040">
        <w:t>总体</w:t>
      </w:r>
      <w:r>
        <w:t>国家安全观，立足新发展阶段，贯彻 新发展理念，构建新发展格局，以“两个坚持、三个转变”为根本遵循， 以提升地质灾害防治能力、减轻地质灾害风险为主线，以保障人民生命财 产安全为目的，聚焦“隐患在哪里结构是什么”“什么时候发生”等关 键问题，依靠科技进步、管理创新和信息技术，建立以“风险双控、全域 整治、科技防灾”为核心的地质灾害综合防治体系，持续推进地质灾害隐 患识别、风险调查、监测预警、综合治理、基层防灾能力和信息化建设， 加快融入长三角一体化地质灾害防治体系，实现地质灾害防治工作更大作 为，为建设新阶段现代化“三优池州”新局面提供地质安全保障。</w:t>
      </w:r>
    </w:p>
    <w:p w:rsidR="00D3405C" w:rsidRDefault="00537D8B">
      <w:pPr>
        <w:pStyle w:val="1"/>
        <w:spacing w:after="240" w:line="595" w:lineRule="exact"/>
        <w:ind w:firstLine="620"/>
        <w:jc w:val="both"/>
      </w:pPr>
      <w:r>
        <w:t>（二）规划原则</w:t>
      </w:r>
    </w:p>
    <w:p w:rsidR="00D3405C" w:rsidRDefault="00537D8B">
      <w:pPr>
        <w:pStyle w:val="1"/>
        <w:numPr>
          <w:ilvl w:val="0"/>
          <w:numId w:val="2"/>
        </w:numPr>
        <w:tabs>
          <w:tab w:val="left" w:pos="850"/>
        </w:tabs>
        <w:spacing w:after="40" w:line="595" w:lineRule="exact"/>
        <w:ind w:firstLine="540"/>
        <w:jc w:val="both"/>
      </w:pPr>
      <w:r>
        <w:rPr>
          <w:sz w:val="28"/>
          <w:szCs w:val="28"/>
          <w:lang w:val="en-US" w:eastAsia="en-US" w:bidi="en-US"/>
        </w:rPr>
        <w:lastRenderedPageBreak/>
        <w:t>.</w:t>
      </w:r>
      <w:r>
        <w:t>人民至上、生命至上。</w:t>
      </w:r>
    </w:p>
    <w:p w:rsidR="00D3405C" w:rsidRDefault="00537D8B">
      <w:pPr>
        <w:pStyle w:val="1"/>
        <w:spacing w:after="240" w:line="595" w:lineRule="exact"/>
        <w:ind w:firstLine="540"/>
        <w:jc w:val="both"/>
      </w:pPr>
      <w:r>
        <w:t>坚持以人民为中心的发展思想，统筹发展和安全，“坚持以防为主、防 抗救相结合” “坚持常态减灾和非常态救灾相统一”，以对人民生命安全极 端负责的精神，加强人口密集区、人类活动集中区、重大工程建设区等地 质灾害防治工作，切实保护人民生命财产安全。</w:t>
      </w:r>
    </w:p>
    <w:p w:rsidR="00D3405C" w:rsidRDefault="00537D8B">
      <w:pPr>
        <w:pStyle w:val="1"/>
        <w:numPr>
          <w:ilvl w:val="0"/>
          <w:numId w:val="2"/>
        </w:numPr>
        <w:tabs>
          <w:tab w:val="left" w:pos="872"/>
        </w:tabs>
        <w:spacing w:after="40" w:line="595" w:lineRule="exact"/>
        <w:ind w:firstLine="540"/>
        <w:jc w:val="both"/>
      </w:pPr>
      <w:r>
        <w:rPr>
          <w:sz w:val="28"/>
          <w:szCs w:val="28"/>
          <w:lang w:val="en-US" w:eastAsia="en-US" w:bidi="en-US"/>
        </w:rPr>
        <w:t>.</w:t>
      </w:r>
      <w:r>
        <w:t>提升能力、降低风险。</w:t>
      </w:r>
    </w:p>
    <w:p w:rsidR="00D3405C" w:rsidRDefault="00537D8B">
      <w:pPr>
        <w:pStyle w:val="1"/>
        <w:spacing w:after="240" w:line="595" w:lineRule="exact"/>
        <w:ind w:firstLine="540"/>
        <w:jc w:val="both"/>
      </w:pPr>
      <w:r>
        <w:t>把“从注重灾后救助向注重灾前预防转变” “从减少灾害损失向减轻灾 害风险转变”的工作理念贯穿地质灾害防治全过程，创新地质灾害防治管 理和技术方法，提升“隐患在哪里”“结构是什么”的遥感识别和调查评价 能力、”什么时候发生”的“人防+技防”监测预警能力，以及基层防灾和 科技支撑能力，提高地质灾害防御工程标准，切实减轻地质灾害风险。</w:t>
      </w:r>
    </w:p>
    <w:p w:rsidR="00D3405C" w:rsidRDefault="00537D8B">
      <w:pPr>
        <w:pStyle w:val="1"/>
        <w:spacing w:after="40" w:line="595" w:lineRule="exact"/>
        <w:ind w:firstLine="520"/>
        <w:jc w:val="both"/>
      </w:pPr>
      <w:r>
        <w:rPr>
          <w:sz w:val="28"/>
          <w:szCs w:val="28"/>
          <w:lang w:val="en-US" w:bidi="en-US"/>
        </w:rPr>
        <w:t>3,</w:t>
      </w:r>
      <w:r>
        <w:t>全面推进、突出重点。</w:t>
      </w:r>
    </w:p>
    <w:p w:rsidR="00D3405C" w:rsidRDefault="00537D8B">
      <w:pPr>
        <w:pStyle w:val="1"/>
        <w:spacing w:after="240" w:line="597" w:lineRule="exact"/>
        <w:ind w:firstLine="540"/>
        <w:jc w:val="both"/>
      </w:pPr>
      <w:r>
        <w:t>统筹东中西部，兼顾突发与缓变，全面推进各地地质灾害综合防治体系建设。聚焦防灾减灾关键领域、关键问题、关键环节及重点地区、重点隐患和重点时段，因地制宜，分类施策，合理部署，务求实效，努力提高 地质灾害综合防治水平。</w:t>
      </w:r>
    </w:p>
    <w:p w:rsidR="00D3405C" w:rsidRDefault="00537D8B">
      <w:pPr>
        <w:pStyle w:val="1"/>
        <w:numPr>
          <w:ilvl w:val="0"/>
          <w:numId w:val="3"/>
        </w:numPr>
        <w:tabs>
          <w:tab w:val="left" w:pos="827"/>
        </w:tabs>
        <w:spacing w:after="40" w:line="597" w:lineRule="exact"/>
        <w:ind w:firstLine="540"/>
        <w:jc w:val="both"/>
      </w:pPr>
      <w:r>
        <w:rPr>
          <w:sz w:val="28"/>
          <w:szCs w:val="28"/>
          <w:lang w:val="en-US" w:eastAsia="en-US" w:bidi="en-US"/>
        </w:rPr>
        <w:t>.</w:t>
      </w:r>
      <w:r>
        <w:t>综合治理、服务发展。</w:t>
      </w:r>
    </w:p>
    <w:p w:rsidR="00D3405C" w:rsidRDefault="00537D8B">
      <w:pPr>
        <w:pStyle w:val="1"/>
        <w:spacing w:after="220" w:line="597" w:lineRule="exact"/>
        <w:ind w:firstLine="540"/>
        <w:jc w:val="both"/>
      </w:pPr>
      <w:r>
        <w:t>坚持“系统治理、依法治理、综合治理、源头治理”。树立底线思维， 强化源头管控，加强地质灾害防治工作与国土空间规划的衔接，突出地质 灾害调查评价成果对城镇开发边界划定的反向约束，科学安排监测预警， 按照“宜</w:t>
      </w:r>
      <w:r>
        <w:lastRenderedPageBreak/>
        <w:t>搬则搬、宜治则治”原则，统筹实施好工程治理和避险搬迁等综合治理措施，为经济社会发展安全提供基础支撑。</w:t>
      </w:r>
    </w:p>
    <w:p w:rsidR="00D3405C" w:rsidRDefault="00537D8B">
      <w:pPr>
        <w:pStyle w:val="1"/>
        <w:numPr>
          <w:ilvl w:val="0"/>
          <w:numId w:val="3"/>
        </w:numPr>
        <w:tabs>
          <w:tab w:val="left" w:pos="820"/>
        </w:tabs>
        <w:spacing w:after="40" w:line="597" w:lineRule="exact"/>
        <w:ind w:firstLine="540"/>
        <w:jc w:val="both"/>
      </w:pPr>
      <w:r>
        <w:rPr>
          <w:sz w:val="28"/>
          <w:szCs w:val="28"/>
          <w:lang w:val="en-US" w:eastAsia="en-US" w:bidi="en-US"/>
        </w:rPr>
        <w:t>.</w:t>
      </w:r>
      <w:r>
        <w:t>统筹协调、群防群治。</w:t>
      </w:r>
    </w:p>
    <w:p w:rsidR="00D3405C" w:rsidRDefault="00537D8B">
      <w:pPr>
        <w:pStyle w:val="1"/>
        <w:spacing w:after="220" w:line="602" w:lineRule="exact"/>
        <w:ind w:firstLine="540"/>
        <w:jc w:val="both"/>
      </w:pPr>
      <w:r>
        <w:t>坚持党委领导、政府负责、部门协同、分级管理。自然资源主管部门 负责组织、协调、指导和监督，着力提升基层群测群防能力，督促各行业 主管部门负责落实监管责任和工程建设单位主体责任，相关部门密切配合, 切实减少人为因素引发地质灾害。</w:t>
      </w:r>
    </w:p>
    <w:p w:rsidR="00D3405C" w:rsidRDefault="00537D8B">
      <w:pPr>
        <w:pStyle w:val="1"/>
        <w:spacing w:after="40" w:line="597" w:lineRule="exact"/>
        <w:ind w:firstLine="620"/>
        <w:jc w:val="both"/>
        <w:rPr>
          <w:sz w:val="28"/>
          <w:szCs w:val="28"/>
        </w:rPr>
      </w:pPr>
      <w:r>
        <w:t>（三）规</w:t>
      </w:r>
      <w:r>
        <w:rPr>
          <w:sz w:val="28"/>
          <w:szCs w:val="28"/>
        </w:rPr>
        <w:t>划目标</w:t>
      </w:r>
    </w:p>
    <w:p w:rsidR="00D3405C" w:rsidRDefault="00537D8B">
      <w:pPr>
        <w:pStyle w:val="1"/>
        <w:spacing w:after="300" w:line="595" w:lineRule="exact"/>
        <w:ind w:firstLine="540"/>
        <w:jc w:val="both"/>
      </w:pPr>
      <w:r>
        <w:t>一是逐步提高地质灾害隐患调查水平和早期识别能力，全面掌握全县 地质灾害隐患风险底数；二是建成新型高效群专结合智能化监测预警体系， 显著提升地质灾害监测预警能力；三是大力实施搬迁避让，及时防范化解 灾害风险；四是实施地质灾害综合治理工程，逐步消除威胁</w:t>
      </w:r>
      <w:r>
        <w:rPr>
          <w:sz w:val="28"/>
          <w:szCs w:val="28"/>
        </w:rPr>
        <w:t>30</w:t>
      </w:r>
      <w:r>
        <w:t>人以上的地 质灾害隐患点；五是构建更加完善的技术支撑体系和装备保障体系，显著 提升基层防灾能力；六是助力构建功能全面、互联互通的省、市、县一体 化地质灾害信息化管理平台，实现调查评价、监测预警、指挥调度的智能 化，实时更新数据库，实现地质灾害防治管理信息化、标准化、精准化和便捷化，为地质灾害防治工作提供有力数据支撑。</w:t>
      </w:r>
    </w:p>
    <w:p w:rsidR="00D3405C" w:rsidRDefault="00537D8B">
      <w:pPr>
        <w:pStyle w:val="1"/>
        <w:spacing w:after="260" w:line="240" w:lineRule="auto"/>
        <w:ind w:firstLine="0"/>
        <w:jc w:val="center"/>
      </w:pPr>
      <w:r>
        <w:t>东至县地质灾害防治“十四五”规划重点指标表</w:t>
      </w:r>
    </w:p>
    <w:tbl>
      <w:tblPr>
        <w:tblOverlap w:val="never"/>
        <w:tblW w:w="0" w:type="auto"/>
        <w:jc w:val="center"/>
        <w:tblLayout w:type="fixed"/>
        <w:tblCellMar>
          <w:left w:w="10" w:type="dxa"/>
          <w:right w:w="10" w:type="dxa"/>
        </w:tblCellMar>
        <w:tblLook w:val="0000" w:firstRow="0" w:lastRow="0" w:firstColumn="0" w:lastColumn="0" w:noHBand="0" w:noVBand="0"/>
      </w:tblPr>
      <w:tblGrid>
        <w:gridCol w:w="1837"/>
        <w:gridCol w:w="3468"/>
        <w:gridCol w:w="1205"/>
        <w:gridCol w:w="1381"/>
        <w:gridCol w:w="962"/>
      </w:tblGrid>
      <w:tr w:rsidR="00D3405C">
        <w:trPr>
          <w:trHeight w:hRule="exact" w:val="647"/>
          <w:jc w:val="center"/>
        </w:trPr>
        <w:tc>
          <w:tcPr>
            <w:tcW w:w="1837"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类别</w:t>
            </w:r>
          </w:p>
        </w:tc>
        <w:tc>
          <w:tcPr>
            <w:tcW w:w="3468"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指标名称</w:t>
            </w:r>
          </w:p>
        </w:tc>
        <w:tc>
          <w:tcPr>
            <w:tcW w:w="1205"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单位</w:t>
            </w:r>
          </w:p>
        </w:tc>
        <w:tc>
          <w:tcPr>
            <w:tcW w:w="1381"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2025</w:t>
            </w:r>
            <w:r>
              <w:rPr>
                <w:sz w:val="19"/>
                <w:szCs w:val="19"/>
              </w:rPr>
              <w:t>年目标</w:t>
            </w:r>
          </w:p>
        </w:tc>
        <w:tc>
          <w:tcPr>
            <w:tcW w:w="962" w:type="dxa"/>
            <w:tcBorders>
              <w:top w:val="single" w:sz="4" w:space="0" w:color="auto"/>
              <w:left w:val="single" w:sz="4" w:space="0" w:color="auto"/>
              <w:righ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指标属性</w:t>
            </w:r>
          </w:p>
        </w:tc>
      </w:tr>
      <w:tr w:rsidR="00D3405C">
        <w:trPr>
          <w:trHeight w:hRule="exact" w:val="602"/>
          <w:jc w:val="center"/>
        </w:trPr>
        <w:tc>
          <w:tcPr>
            <w:tcW w:w="1837" w:type="dxa"/>
            <w:vMerge w:val="restart"/>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调查评价</w:t>
            </w:r>
          </w:p>
        </w:tc>
        <w:tc>
          <w:tcPr>
            <w:tcW w:w="3468"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地质灾害建患遥感识别</w:t>
            </w:r>
          </w:p>
        </w:tc>
        <w:tc>
          <w:tcPr>
            <w:tcW w:w="1205"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项</w:t>
            </w:r>
          </w:p>
        </w:tc>
        <w:tc>
          <w:tcPr>
            <w:tcW w:w="1381"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1</w:t>
            </w:r>
          </w:p>
        </w:tc>
        <w:tc>
          <w:tcPr>
            <w:tcW w:w="962" w:type="dxa"/>
            <w:tcBorders>
              <w:top w:val="single" w:sz="4" w:space="0" w:color="auto"/>
              <w:left w:val="single" w:sz="4" w:space="0" w:color="auto"/>
              <w:right w:val="single" w:sz="4" w:space="0" w:color="auto"/>
            </w:tcBorders>
            <w:shd w:val="clear" w:color="auto" w:fill="auto"/>
            <w:vAlign w:val="center"/>
          </w:tcPr>
          <w:p w:rsidR="00D3405C" w:rsidRDefault="00537D8B">
            <w:pPr>
              <w:pStyle w:val="a7"/>
              <w:spacing w:line="240" w:lineRule="auto"/>
              <w:ind w:firstLine="140"/>
              <w:jc w:val="both"/>
              <w:rPr>
                <w:sz w:val="19"/>
                <w:szCs w:val="19"/>
              </w:rPr>
            </w:pPr>
            <w:r>
              <w:rPr>
                <w:sz w:val="19"/>
                <w:szCs w:val="19"/>
              </w:rPr>
              <w:t>预期性</w:t>
            </w:r>
          </w:p>
        </w:tc>
      </w:tr>
      <w:tr w:rsidR="00D3405C">
        <w:trPr>
          <w:trHeight w:hRule="exact" w:val="602"/>
          <w:jc w:val="center"/>
        </w:trPr>
        <w:tc>
          <w:tcPr>
            <w:tcW w:w="1837" w:type="dxa"/>
            <w:vMerge/>
            <w:tcBorders>
              <w:left w:val="single" w:sz="4" w:space="0" w:color="auto"/>
            </w:tcBorders>
            <w:shd w:val="clear" w:color="auto" w:fill="auto"/>
            <w:vAlign w:val="center"/>
          </w:tcPr>
          <w:p w:rsidR="00D3405C" w:rsidRDefault="00D3405C"/>
        </w:tc>
        <w:tc>
          <w:tcPr>
            <w:tcW w:w="3468"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1:5</w:t>
            </w:r>
            <w:r>
              <w:rPr>
                <w:sz w:val="19"/>
                <w:szCs w:val="19"/>
              </w:rPr>
              <w:t>万县级地质灾害风险调查评价</w:t>
            </w:r>
          </w:p>
        </w:tc>
        <w:tc>
          <w:tcPr>
            <w:tcW w:w="1205"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项</w:t>
            </w:r>
          </w:p>
        </w:tc>
        <w:tc>
          <w:tcPr>
            <w:tcW w:w="1381"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1</w:t>
            </w:r>
          </w:p>
        </w:tc>
        <w:tc>
          <w:tcPr>
            <w:tcW w:w="962" w:type="dxa"/>
            <w:tcBorders>
              <w:top w:val="single" w:sz="4" w:space="0" w:color="auto"/>
              <w:left w:val="single" w:sz="4" w:space="0" w:color="auto"/>
              <w:righ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约束性</w:t>
            </w:r>
          </w:p>
        </w:tc>
      </w:tr>
      <w:tr w:rsidR="00D3405C">
        <w:trPr>
          <w:trHeight w:hRule="exact" w:val="610"/>
          <w:jc w:val="center"/>
        </w:trPr>
        <w:tc>
          <w:tcPr>
            <w:tcW w:w="1837" w:type="dxa"/>
            <w:vMerge/>
            <w:tcBorders>
              <w:left w:val="single" w:sz="4" w:space="0" w:color="auto"/>
            </w:tcBorders>
            <w:shd w:val="clear" w:color="auto" w:fill="auto"/>
            <w:vAlign w:val="center"/>
          </w:tcPr>
          <w:p w:rsidR="00D3405C" w:rsidRDefault="00D3405C"/>
        </w:tc>
        <w:tc>
          <w:tcPr>
            <w:tcW w:w="3468"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重点乡镇</w:t>
            </w:r>
            <w:r>
              <w:rPr>
                <w:rFonts w:ascii="Palatino Linotype" w:eastAsia="Palatino Linotype" w:hAnsi="Palatino Linotype" w:cs="Palatino Linotype"/>
                <w:sz w:val="19"/>
                <w:szCs w:val="19"/>
              </w:rPr>
              <w:t>1:1</w:t>
            </w:r>
            <w:r>
              <w:rPr>
                <w:sz w:val="19"/>
                <w:szCs w:val="19"/>
              </w:rPr>
              <w:t>万地质灾害详细询查</w:t>
            </w:r>
          </w:p>
        </w:tc>
        <w:tc>
          <w:tcPr>
            <w:tcW w:w="1205"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项</w:t>
            </w:r>
          </w:p>
        </w:tc>
        <w:tc>
          <w:tcPr>
            <w:tcW w:w="1381"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1</w:t>
            </w:r>
          </w:p>
        </w:tc>
        <w:tc>
          <w:tcPr>
            <w:tcW w:w="962" w:type="dxa"/>
            <w:tcBorders>
              <w:top w:val="single" w:sz="4" w:space="0" w:color="auto"/>
              <w:left w:val="single" w:sz="4" w:space="0" w:color="auto"/>
              <w:righ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约束性</w:t>
            </w:r>
          </w:p>
        </w:tc>
      </w:tr>
      <w:tr w:rsidR="00D3405C">
        <w:trPr>
          <w:trHeight w:hRule="exact" w:val="602"/>
          <w:jc w:val="center"/>
        </w:trPr>
        <w:tc>
          <w:tcPr>
            <w:tcW w:w="1837" w:type="dxa"/>
            <w:vMerge/>
            <w:tcBorders>
              <w:left w:val="single" w:sz="4" w:space="0" w:color="auto"/>
            </w:tcBorders>
            <w:shd w:val="clear" w:color="auto" w:fill="auto"/>
            <w:vAlign w:val="center"/>
          </w:tcPr>
          <w:p w:rsidR="00D3405C" w:rsidRDefault="00D3405C"/>
        </w:tc>
        <w:tc>
          <w:tcPr>
            <w:tcW w:w="3468"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地质灾害“三查”工作</w:t>
            </w:r>
          </w:p>
        </w:tc>
        <w:tc>
          <w:tcPr>
            <w:tcW w:w="1205"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项</w:t>
            </w:r>
          </w:p>
        </w:tc>
        <w:tc>
          <w:tcPr>
            <w:tcW w:w="1381"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1</w:t>
            </w:r>
          </w:p>
        </w:tc>
        <w:tc>
          <w:tcPr>
            <w:tcW w:w="962" w:type="dxa"/>
            <w:tcBorders>
              <w:top w:val="single" w:sz="4" w:space="0" w:color="auto"/>
              <w:left w:val="single" w:sz="4" w:space="0" w:color="auto"/>
              <w:righ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约束性</w:t>
            </w:r>
          </w:p>
        </w:tc>
      </w:tr>
      <w:tr w:rsidR="00D3405C">
        <w:trPr>
          <w:trHeight w:hRule="exact" w:val="602"/>
          <w:jc w:val="center"/>
        </w:trPr>
        <w:tc>
          <w:tcPr>
            <w:tcW w:w="1837" w:type="dxa"/>
            <w:vMerge w:val="restart"/>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赛测预警</w:t>
            </w:r>
          </w:p>
        </w:tc>
        <w:tc>
          <w:tcPr>
            <w:tcW w:w="3468"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雨量站点建设与维护</w:t>
            </w:r>
          </w:p>
        </w:tc>
        <w:tc>
          <w:tcPr>
            <w:tcW w:w="1205"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个</w:t>
            </w:r>
          </w:p>
        </w:tc>
        <w:tc>
          <w:tcPr>
            <w:tcW w:w="1381"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14</w:t>
            </w:r>
          </w:p>
        </w:tc>
        <w:tc>
          <w:tcPr>
            <w:tcW w:w="962" w:type="dxa"/>
            <w:tcBorders>
              <w:top w:val="single" w:sz="4" w:space="0" w:color="auto"/>
              <w:left w:val="single" w:sz="4" w:space="0" w:color="auto"/>
              <w:right w:val="single" w:sz="4" w:space="0" w:color="auto"/>
            </w:tcBorders>
            <w:shd w:val="clear" w:color="auto" w:fill="auto"/>
            <w:vAlign w:val="center"/>
          </w:tcPr>
          <w:p w:rsidR="00D3405C" w:rsidRDefault="00537D8B">
            <w:pPr>
              <w:pStyle w:val="a7"/>
              <w:spacing w:line="240" w:lineRule="auto"/>
              <w:ind w:firstLine="140"/>
              <w:jc w:val="both"/>
              <w:rPr>
                <w:sz w:val="19"/>
                <w:szCs w:val="19"/>
              </w:rPr>
            </w:pPr>
            <w:r>
              <w:rPr>
                <w:sz w:val="19"/>
                <w:szCs w:val="19"/>
              </w:rPr>
              <w:t>预期性</w:t>
            </w:r>
          </w:p>
        </w:tc>
      </w:tr>
      <w:tr w:rsidR="00D3405C">
        <w:trPr>
          <w:trHeight w:hRule="exact" w:val="610"/>
          <w:jc w:val="center"/>
        </w:trPr>
        <w:tc>
          <w:tcPr>
            <w:tcW w:w="1837" w:type="dxa"/>
            <w:vMerge/>
            <w:tcBorders>
              <w:left w:val="single" w:sz="4" w:space="0" w:color="auto"/>
            </w:tcBorders>
            <w:shd w:val="clear" w:color="auto" w:fill="auto"/>
            <w:vAlign w:val="center"/>
          </w:tcPr>
          <w:p w:rsidR="00D3405C" w:rsidRDefault="00D3405C"/>
        </w:tc>
        <w:tc>
          <w:tcPr>
            <w:tcW w:w="3468"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地质灾害监测设备安装</w:t>
            </w:r>
          </w:p>
        </w:tc>
        <w:tc>
          <w:tcPr>
            <w:tcW w:w="1205"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个</w:t>
            </w:r>
          </w:p>
        </w:tc>
        <w:tc>
          <w:tcPr>
            <w:tcW w:w="1381"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55</w:t>
            </w:r>
          </w:p>
        </w:tc>
        <w:tc>
          <w:tcPr>
            <w:tcW w:w="962" w:type="dxa"/>
            <w:tcBorders>
              <w:top w:val="single" w:sz="4" w:space="0" w:color="auto"/>
              <w:left w:val="single" w:sz="4" w:space="0" w:color="auto"/>
              <w:right w:val="single" w:sz="4" w:space="0" w:color="auto"/>
            </w:tcBorders>
            <w:shd w:val="clear" w:color="auto" w:fill="auto"/>
            <w:vAlign w:val="center"/>
          </w:tcPr>
          <w:p w:rsidR="00D3405C" w:rsidRDefault="00537D8B">
            <w:pPr>
              <w:pStyle w:val="a7"/>
              <w:spacing w:line="240" w:lineRule="auto"/>
              <w:ind w:firstLine="140"/>
              <w:jc w:val="both"/>
              <w:rPr>
                <w:sz w:val="19"/>
                <w:szCs w:val="19"/>
              </w:rPr>
            </w:pPr>
            <w:r>
              <w:rPr>
                <w:sz w:val="19"/>
                <w:szCs w:val="19"/>
              </w:rPr>
              <w:t>预期性</w:t>
            </w:r>
          </w:p>
        </w:tc>
      </w:tr>
      <w:tr w:rsidR="00D3405C">
        <w:trPr>
          <w:trHeight w:hRule="exact" w:val="602"/>
          <w:jc w:val="center"/>
        </w:trPr>
        <w:tc>
          <w:tcPr>
            <w:tcW w:w="1837" w:type="dxa"/>
            <w:vMerge/>
            <w:tcBorders>
              <w:left w:val="single" w:sz="4" w:space="0" w:color="auto"/>
            </w:tcBorders>
            <w:shd w:val="clear" w:color="auto" w:fill="auto"/>
            <w:vAlign w:val="center"/>
          </w:tcPr>
          <w:p w:rsidR="00D3405C" w:rsidRDefault="00D3405C"/>
        </w:tc>
        <w:tc>
          <w:tcPr>
            <w:tcW w:w="3468"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网格化体系建设</w:t>
            </w:r>
          </w:p>
        </w:tc>
        <w:tc>
          <w:tcPr>
            <w:tcW w:w="1205"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个</w:t>
            </w:r>
          </w:p>
        </w:tc>
        <w:tc>
          <w:tcPr>
            <w:tcW w:w="1381"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1</w:t>
            </w:r>
          </w:p>
        </w:tc>
        <w:tc>
          <w:tcPr>
            <w:tcW w:w="962" w:type="dxa"/>
            <w:tcBorders>
              <w:top w:val="single" w:sz="4" w:space="0" w:color="auto"/>
              <w:left w:val="single" w:sz="4" w:space="0" w:color="auto"/>
              <w:right w:val="single" w:sz="4" w:space="0" w:color="auto"/>
            </w:tcBorders>
            <w:shd w:val="clear" w:color="auto" w:fill="auto"/>
            <w:vAlign w:val="center"/>
          </w:tcPr>
          <w:p w:rsidR="00D3405C" w:rsidRDefault="00537D8B">
            <w:pPr>
              <w:pStyle w:val="a7"/>
              <w:spacing w:line="240" w:lineRule="auto"/>
              <w:ind w:firstLine="140"/>
              <w:jc w:val="both"/>
              <w:rPr>
                <w:sz w:val="19"/>
                <w:szCs w:val="19"/>
              </w:rPr>
            </w:pPr>
            <w:r>
              <w:rPr>
                <w:sz w:val="19"/>
                <w:szCs w:val="19"/>
              </w:rPr>
              <w:t>预期性</w:t>
            </w:r>
          </w:p>
        </w:tc>
      </w:tr>
      <w:tr w:rsidR="00D3405C">
        <w:trPr>
          <w:trHeight w:hRule="exact" w:val="617"/>
          <w:jc w:val="center"/>
        </w:trPr>
        <w:tc>
          <w:tcPr>
            <w:tcW w:w="1837" w:type="dxa"/>
            <w:vMerge/>
            <w:tcBorders>
              <w:left w:val="single" w:sz="4" w:space="0" w:color="auto"/>
            </w:tcBorders>
            <w:shd w:val="clear" w:color="auto" w:fill="auto"/>
            <w:vAlign w:val="center"/>
          </w:tcPr>
          <w:p w:rsidR="00D3405C" w:rsidRDefault="00D3405C"/>
        </w:tc>
        <w:tc>
          <w:tcPr>
            <w:tcW w:w="3468"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利用市级地质灾害臬预报预警平台</w:t>
            </w:r>
          </w:p>
        </w:tc>
        <w:tc>
          <w:tcPr>
            <w:tcW w:w="1205"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个</w:t>
            </w:r>
          </w:p>
        </w:tc>
        <w:tc>
          <w:tcPr>
            <w:tcW w:w="1381"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1</w:t>
            </w:r>
          </w:p>
        </w:tc>
        <w:tc>
          <w:tcPr>
            <w:tcW w:w="962" w:type="dxa"/>
            <w:tcBorders>
              <w:top w:val="single" w:sz="4" w:space="0" w:color="auto"/>
              <w:left w:val="single" w:sz="4" w:space="0" w:color="auto"/>
              <w:righ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约束性</w:t>
            </w:r>
          </w:p>
        </w:tc>
      </w:tr>
      <w:tr w:rsidR="00D3405C">
        <w:trPr>
          <w:trHeight w:hRule="exact" w:val="610"/>
          <w:jc w:val="center"/>
        </w:trPr>
        <w:tc>
          <w:tcPr>
            <w:tcW w:w="1837"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搬迁避让</w:t>
            </w:r>
          </w:p>
        </w:tc>
        <w:tc>
          <w:tcPr>
            <w:tcW w:w="3468"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地质灾害搬迁避让</w:t>
            </w:r>
          </w:p>
        </w:tc>
        <w:tc>
          <w:tcPr>
            <w:tcW w:w="1205"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处</w:t>
            </w:r>
          </w:p>
        </w:tc>
        <w:tc>
          <w:tcPr>
            <w:tcW w:w="1381"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14</w:t>
            </w:r>
          </w:p>
        </w:tc>
        <w:tc>
          <w:tcPr>
            <w:tcW w:w="962" w:type="dxa"/>
            <w:tcBorders>
              <w:top w:val="single" w:sz="4" w:space="0" w:color="auto"/>
              <w:left w:val="single" w:sz="4" w:space="0" w:color="auto"/>
              <w:righ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预期性</w:t>
            </w:r>
          </w:p>
        </w:tc>
      </w:tr>
      <w:tr w:rsidR="00D3405C">
        <w:trPr>
          <w:trHeight w:hRule="exact" w:val="602"/>
          <w:jc w:val="center"/>
        </w:trPr>
        <w:tc>
          <w:tcPr>
            <w:tcW w:w="1837" w:type="dxa"/>
            <w:vMerge w:val="restart"/>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工程治理</w:t>
            </w:r>
          </w:p>
        </w:tc>
        <w:tc>
          <w:tcPr>
            <w:tcW w:w="3468"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地质灾害排危除险</w:t>
            </w:r>
          </w:p>
        </w:tc>
        <w:tc>
          <w:tcPr>
            <w:tcW w:w="1205"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处</w:t>
            </w:r>
          </w:p>
        </w:tc>
        <w:tc>
          <w:tcPr>
            <w:tcW w:w="1381"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3</w:t>
            </w:r>
          </w:p>
        </w:tc>
        <w:tc>
          <w:tcPr>
            <w:tcW w:w="962" w:type="dxa"/>
            <w:tcBorders>
              <w:top w:val="single" w:sz="4" w:space="0" w:color="auto"/>
              <w:left w:val="single" w:sz="4" w:space="0" w:color="auto"/>
              <w:right w:val="single" w:sz="4" w:space="0" w:color="auto"/>
            </w:tcBorders>
            <w:shd w:val="clear" w:color="auto" w:fill="auto"/>
            <w:vAlign w:val="center"/>
          </w:tcPr>
          <w:p w:rsidR="00D3405C" w:rsidRDefault="00537D8B">
            <w:pPr>
              <w:pStyle w:val="a7"/>
              <w:spacing w:line="240" w:lineRule="auto"/>
              <w:ind w:firstLine="140"/>
              <w:jc w:val="both"/>
              <w:rPr>
                <w:sz w:val="19"/>
                <w:szCs w:val="19"/>
              </w:rPr>
            </w:pPr>
            <w:r>
              <w:rPr>
                <w:sz w:val="19"/>
                <w:szCs w:val="19"/>
              </w:rPr>
              <w:t>预期性</w:t>
            </w:r>
          </w:p>
        </w:tc>
      </w:tr>
      <w:tr w:rsidR="00D3405C">
        <w:trPr>
          <w:trHeight w:hRule="exact" w:val="602"/>
          <w:jc w:val="center"/>
        </w:trPr>
        <w:tc>
          <w:tcPr>
            <w:tcW w:w="1837" w:type="dxa"/>
            <w:vMerge/>
            <w:tcBorders>
              <w:left w:val="single" w:sz="4" w:space="0" w:color="auto"/>
            </w:tcBorders>
            <w:shd w:val="clear" w:color="auto" w:fill="auto"/>
            <w:vAlign w:val="center"/>
          </w:tcPr>
          <w:p w:rsidR="00D3405C" w:rsidRDefault="00D3405C"/>
        </w:tc>
        <w:tc>
          <w:tcPr>
            <w:tcW w:w="3468"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地质灾害治理工程</w:t>
            </w:r>
          </w:p>
        </w:tc>
        <w:tc>
          <w:tcPr>
            <w:tcW w:w="1205"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处</w:t>
            </w:r>
          </w:p>
        </w:tc>
        <w:tc>
          <w:tcPr>
            <w:tcW w:w="1381"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10</w:t>
            </w:r>
          </w:p>
        </w:tc>
        <w:tc>
          <w:tcPr>
            <w:tcW w:w="962" w:type="dxa"/>
            <w:tcBorders>
              <w:top w:val="single" w:sz="4" w:space="0" w:color="auto"/>
              <w:left w:val="single" w:sz="4" w:space="0" w:color="auto"/>
              <w:right w:val="single" w:sz="4" w:space="0" w:color="auto"/>
            </w:tcBorders>
            <w:shd w:val="clear" w:color="auto" w:fill="auto"/>
            <w:vAlign w:val="center"/>
          </w:tcPr>
          <w:p w:rsidR="00D3405C" w:rsidRDefault="00537D8B">
            <w:pPr>
              <w:pStyle w:val="a7"/>
              <w:spacing w:line="240" w:lineRule="auto"/>
              <w:ind w:firstLine="140"/>
              <w:jc w:val="both"/>
              <w:rPr>
                <w:sz w:val="19"/>
                <w:szCs w:val="19"/>
              </w:rPr>
            </w:pPr>
            <w:r>
              <w:rPr>
                <w:sz w:val="19"/>
                <w:szCs w:val="19"/>
              </w:rPr>
              <w:t>预期性</w:t>
            </w:r>
          </w:p>
        </w:tc>
      </w:tr>
      <w:tr w:rsidR="00D3405C">
        <w:trPr>
          <w:trHeight w:hRule="exact" w:val="610"/>
          <w:jc w:val="center"/>
        </w:trPr>
        <w:tc>
          <w:tcPr>
            <w:tcW w:w="1837" w:type="dxa"/>
            <w:vMerge w:val="restart"/>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基层防灾能力建设</w:t>
            </w:r>
          </w:p>
        </w:tc>
        <w:tc>
          <w:tcPr>
            <w:tcW w:w="3468"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基层防灾能力建设</w:t>
            </w:r>
          </w:p>
        </w:tc>
        <w:tc>
          <w:tcPr>
            <w:tcW w:w="1205"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项</w:t>
            </w:r>
          </w:p>
        </w:tc>
        <w:tc>
          <w:tcPr>
            <w:tcW w:w="1381"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1</w:t>
            </w:r>
          </w:p>
        </w:tc>
        <w:tc>
          <w:tcPr>
            <w:tcW w:w="962" w:type="dxa"/>
            <w:tcBorders>
              <w:top w:val="single" w:sz="4" w:space="0" w:color="auto"/>
              <w:left w:val="single" w:sz="4" w:space="0" w:color="auto"/>
              <w:right w:val="single" w:sz="4" w:space="0" w:color="auto"/>
            </w:tcBorders>
            <w:shd w:val="clear" w:color="auto" w:fill="auto"/>
            <w:vAlign w:val="center"/>
          </w:tcPr>
          <w:p w:rsidR="00D3405C" w:rsidRDefault="00537D8B">
            <w:pPr>
              <w:pStyle w:val="a7"/>
              <w:spacing w:line="240" w:lineRule="auto"/>
              <w:ind w:firstLine="140"/>
              <w:jc w:val="both"/>
              <w:rPr>
                <w:sz w:val="19"/>
                <w:szCs w:val="19"/>
              </w:rPr>
            </w:pPr>
            <w:r>
              <w:rPr>
                <w:sz w:val="19"/>
                <w:szCs w:val="19"/>
              </w:rPr>
              <w:t>预期性</w:t>
            </w:r>
          </w:p>
        </w:tc>
      </w:tr>
      <w:tr w:rsidR="00D3405C">
        <w:trPr>
          <w:trHeight w:hRule="exact" w:val="602"/>
          <w:jc w:val="center"/>
        </w:trPr>
        <w:tc>
          <w:tcPr>
            <w:tcW w:w="1837" w:type="dxa"/>
            <w:vMerge/>
            <w:tcBorders>
              <w:left w:val="single" w:sz="4" w:space="0" w:color="auto"/>
            </w:tcBorders>
            <w:shd w:val="clear" w:color="auto" w:fill="auto"/>
            <w:vAlign w:val="center"/>
          </w:tcPr>
          <w:p w:rsidR="00D3405C" w:rsidRDefault="00D3405C"/>
        </w:tc>
        <w:tc>
          <w:tcPr>
            <w:tcW w:w="3468"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法规建设、地灾科普宣传</w:t>
            </w:r>
          </w:p>
        </w:tc>
        <w:tc>
          <w:tcPr>
            <w:tcW w:w="1205"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项</w:t>
            </w:r>
          </w:p>
        </w:tc>
        <w:tc>
          <w:tcPr>
            <w:tcW w:w="1381" w:type="dxa"/>
            <w:tcBorders>
              <w:top w:val="single" w:sz="4" w:space="0" w:color="auto"/>
              <w:lef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1</w:t>
            </w:r>
          </w:p>
        </w:tc>
        <w:tc>
          <w:tcPr>
            <w:tcW w:w="962" w:type="dxa"/>
            <w:tcBorders>
              <w:top w:val="single" w:sz="4" w:space="0" w:color="auto"/>
              <w:left w:val="single" w:sz="4" w:space="0" w:color="auto"/>
              <w:right w:val="single" w:sz="4" w:space="0" w:color="auto"/>
            </w:tcBorders>
            <w:shd w:val="clear" w:color="auto" w:fill="auto"/>
            <w:vAlign w:val="center"/>
          </w:tcPr>
          <w:p w:rsidR="00D3405C" w:rsidRDefault="00537D8B">
            <w:pPr>
              <w:pStyle w:val="a7"/>
              <w:spacing w:line="240" w:lineRule="auto"/>
              <w:ind w:firstLine="140"/>
              <w:jc w:val="both"/>
              <w:rPr>
                <w:sz w:val="19"/>
                <w:szCs w:val="19"/>
              </w:rPr>
            </w:pPr>
            <w:r>
              <w:rPr>
                <w:sz w:val="19"/>
                <w:szCs w:val="19"/>
              </w:rPr>
              <w:t>预期性</w:t>
            </w:r>
          </w:p>
        </w:tc>
      </w:tr>
      <w:tr w:rsidR="00D3405C">
        <w:trPr>
          <w:trHeight w:hRule="exact" w:val="624"/>
          <w:jc w:val="center"/>
        </w:trPr>
        <w:tc>
          <w:tcPr>
            <w:tcW w:w="1837" w:type="dxa"/>
            <w:tcBorders>
              <w:top w:val="single" w:sz="4" w:space="0" w:color="auto"/>
              <w:left w:val="single" w:sz="4" w:space="0" w:color="auto"/>
              <w:bottom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信息化建设</w:t>
            </w:r>
          </w:p>
        </w:tc>
        <w:tc>
          <w:tcPr>
            <w:tcW w:w="3468" w:type="dxa"/>
            <w:tcBorders>
              <w:top w:val="single" w:sz="4" w:space="0" w:color="auto"/>
              <w:left w:val="single" w:sz="4" w:space="0" w:color="auto"/>
              <w:bottom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地质灾害数据库</w:t>
            </w:r>
          </w:p>
        </w:tc>
        <w:tc>
          <w:tcPr>
            <w:tcW w:w="1205" w:type="dxa"/>
            <w:tcBorders>
              <w:top w:val="single" w:sz="4" w:space="0" w:color="auto"/>
              <w:left w:val="single" w:sz="4" w:space="0" w:color="auto"/>
              <w:bottom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个</w:t>
            </w:r>
          </w:p>
        </w:tc>
        <w:tc>
          <w:tcPr>
            <w:tcW w:w="1381" w:type="dxa"/>
            <w:tcBorders>
              <w:top w:val="single" w:sz="4" w:space="0" w:color="auto"/>
              <w:left w:val="single" w:sz="4" w:space="0" w:color="auto"/>
              <w:bottom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rFonts w:ascii="Palatino Linotype" w:eastAsia="Palatino Linotype" w:hAnsi="Palatino Linotype" w:cs="Palatino Linotype"/>
                <w:sz w:val="19"/>
                <w:szCs w:val="19"/>
              </w:rPr>
              <w:t>1</w:t>
            </w:r>
          </w:p>
        </w:tc>
        <w:tc>
          <w:tcPr>
            <w:tcW w:w="962" w:type="dxa"/>
            <w:tcBorders>
              <w:top w:val="single" w:sz="4" w:space="0" w:color="auto"/>
              <w:left w:val="single" w:sz="4" w:space="0" w:color="auto"/>
              <w:bottom w:val="single" w:sz="4" w:space="0" w:color="auto"/>
              <w:right w:val="single" w:sz="4" w:space="0" w:color="auto"/>
            </w:tcBorders>
            <w:shd w:val="clear" w:color="auto" w:fill="auto"/>
            <w:vAlign w:val="center"/>
          </w:tcPr>
          <w:p w:rsidR="00D3405C" w:rsidRDefault="00537D8B">
            <w:pPr>
              <w:pStyle w:val="a7"/>
              <w:spacing w:line="240" w:lineRule="auto"/>
              <w:ind w:firstLine="0"/>
              <w:jc w:val="center"/>
              <w:rPr>
                <w:sz w:val="19"/>
                <w:szCs w:val="19"/>
              </w:rPr>
            </w:pPr>
            <w:r>
              <w:rPr>
                <w:sz w:val="19"/>
                <w:szCs w:val="19"/>
              </w:rPr>
              <w:t>约束性</w:t>
            </w:r>
          </w:p>
        </w:tc>
      </w:tr>
    </w:tbl>
    <w:p w:rsidR="00D3405C" w:rsidRDefault="00D3405C">
      <w:pPr>
        <w:spacing w:after="839" w:line="1" w:lineRule="exact"/>
      </w:pPr>
    </w:p>
    <w:p w:rsidR="00D3405C" w:rsidRDefault="00537D8B">
      <w:pPr>
        <w:pStyle w:val="30"/>
        <w:keepNext/>
        <w:keepLines/>
        <w:spacing w:after="560"/>
      </w:pPr>
      <w:bookmarkStart w:id="4" w:name="bookmark12"/>
      <w:r>
        <w:t>三 地质灾害易发区和重点防治区</w:t>
      </w:r>
      <w:bookmarkEnd w:id="4"/>
    </w:p>
    <w:p w:rsidR="00205709" w:rsidRDefault="00537D8B" w:rsidP="00205709">
      <w:pPr>
        <w:pStyle w:val="1"/>
        <w:numPr>
          <w:ilvl w:val="0"/>
          <w:numId w:val="7"/>
        </w:numPr>
        <w:spacing w:after="440" w:line="240" w:lineRule="auto"/>
      </w:pPr>
      <w:r>
        <w:t>地质灾害易发区</w:t>
      </w:r>
    </w:p>
    <w:p w:rsidR="00D3405C" w:rsidRDefault="00537D8B" w:rsidP="00205709">
      <w:pPr>
        <w:pStyle w:val="1"/>
        <w:spacing w:line="240" w:lineRule="auto"/>
        <w:ind w:firstLineChars="200" w:firstLine="520"/>
        <w:jc w:val="both"/>
      </w:pPr>
      <w:r>
        <w:t>依据地质环境背景条件、现状她质灾害分布分布规律、发育特征和危 险性及人类工程活动等因素，把东至县地质灾害易发区划为高、中、低三 个级别（见附图</w:t>
      </w:r>
      <w:r>
        <w:rPr>
          <w:sz w:val="28"/>
          <w:szCs w:val="28"/>
        </w:rPr>
        <w:t>1）,</w:t>
      </w:r>
      <w:r>
        <w:t>分述如下：</w:t>
      </w:r>
    </w:p>
    <w:p w:rsidR="00D3405C" w:rsidRDefault="00537D8B">
      <w:pPr>
        <w:pStyle w:val="1"/>
        <w:spacing w:line="602" w:lineRule="exact"/>
        <w:ind w:firstLine="540"/>
        <w:jc w:val="both"/>
      </w:pPr>
      <w:r>
        <w:rPr>
          <w:sz w:val="28"/>
          <w:szCs w:val="28"/>
        </w:rPr>
        <w:t>1</w:t>
      </w:r>
      <w:r>
        <w:t>、地质灾害高易发区</w:t>
      </w:r>
    </w:p>
    <w:p w:rsidR="00D3405C" w:rsidRDefault="00537D8B">
      <w:pPr>
        <w:pStyle w:val="1"/>
        <w:spacing w:line="596" w:lineRule="exact"/>
        <w:ind w:firstLine="540"/>
        <w:jc w:val="both"/>
      </w:pPr>
      <w:r>
        <w:t>葛公-木塔-沼潭崩塌、滑坡、泥石流地质灾害高易发区</w:t>
      </w:r>
      <w:r>
        <w:rPr>
          <w:sz w:val="28"/>
          <w:szCs w:val="28"/>
        </w:rPr>
        <w:t>（I</w:t>
      </w:r>
      <w:r>
        <w:t>）</w:t>
      </w:r>
    </w:p>
    <w:p w:rsidR="00D3405C" w:rsidRDefault="00537D8B">
      <w:pPr>
        <w:pStyle w:val="1"/>
        <w:spacing w:line="573" w:lineRule="exact"/>
        <w:ind w:firstLine="540"/>
        <w:jc w:val="both"/>
      </w:pPr>
      <w:r>
        <w:lastRenderedPageBreak/>
        <w:t>主要分布在尧渡镇东南部、葛公镇西部及南部、泥溪镇及昭潭镇东部， 总面积约</w:t>
      </w:r>
      <w:r>
        <w:rPr>
          <w:sz w:val="28"/>
          <w:szCs w:val="28"/>
          <w:lang w:val="en-US" w:bidi="en-US"/>
        </w:rPr>
        <w:t>1007.68</w:t>
      </w:r>
      <w:r>
        <w:t>平方公里。</w:t>
      </w:r>
    </w:p>
    <w:p w:rsidR="00D3405C" w:rsidRDefault="00537D8B">
      <w:pPr>
        <w:pStyle w:val="1"/>
        <w:spacing w:line="596" w:lineRule="exact"/>
        <w:ind w:firstLine="540"/>
        <w:jc w:val="both"/>
      </w:pPr>
      <w:r>
        <w:t>该区地貌类型以低山、中高丘为主，地形起伏大，山势较为陡竣。工 程地质岩组为较坚硬一软弱片状含云母千枚岩、板岩岩组、坚硬-软弱薄</w:t>
      </w:r>
      <w:r>
        <w:rPr>
          <w:lang w:val="en-US" w:bidi="en-US"/>
        </w:rPr>
        <w:t xml:space="preserve">- </w:t>
      </w:r>
      <w:r>
        <w:t>厚层状砂岩泥岩页岩为主的碎屑岩岩组，多具软弱夹层且易于风化，区内 滑坡及滑坡隐患、泥石流主要发生于地形坡度较陡、残坡积物较厚的土质 斜坡或冲沟。</w:t>
      </w:r>
    </w:p>
    <w:p w:rsidR="00D3405C" w:rsidRDefault="00537D8B">
      <w:pPr>
        <w:pStyle w:val="1"/>
        <w:spacing w:line="596" w:lineRule="exact"/>
        <w:ind w:firstLine="540"/>
        <w:jc w:val="both"/>
      </w:pPr>
      <w:r>
        <w:t>该区现有地质灾害点</w:t>
      </w:r>
      <w:r>
        <w:rPr>
          <w:sz w:val="28"/>
          <w:szCs w:val="28"/>
        </w:rPr>
        <w:t>93</w:t>
      </w:r>
      <w:r>
        <w:t>处（崩塌</w:t>
      </w:r>
      <w:r>
        <w:rPr>
          <w:sz w:val="28"/>
          <w:szCs w:val="28"/>
        </w:rPr>
        <w:t>52</w:t>
      </w:r>
      <w:r>
        <w:t>处、滑坡</w:t>
      </w:r>
      <w:r>
        <w:rPr>
          <w:sz w:val="28"/>
          <w:szCs w:val="28"/>
        </w:rPr>
        <w:t>38</w:t>
      </w:r>
      <w:r>
        <w:t>处、泥石流</w:t>
      </w:r>
      <w:r>
        <w:rPr>
          <w:sz w:val="28"/>
          <w:szCs w:val="28"/>
        </w:rPr>
        <w:t>3</w:t>
      </w:r>
      <w:r>
        <w:t>处），均为 小型，威胁</w:t>
      </w:r>
      <w:r>
        <w:rPr>
          <w:sz w:val="28"/>
          <w:szCs w:val="28"/>
        </w:rPr>
        <w:t>251</w:t>
      </w:r>
      <w:r>
        <w:t>户，</w:t>
      </w:r>
      <w:r>
        <w:rPr>
          <w:sz w:val="28"/>
          <w:szCs w:val="28"/>
        </w:rPr>
        <w:t>870</w:t>
      </w:r>
      <w:r>
        <w:t>人生命和</w:t>
      </w:r>
      <w:r>
        <w:rPr>
          <w:sz w:val="28"/>
          <w:szCs w:val="28"/>
        </w:rPr>
        <w:t>3206</w:t>
      </w:r>
      <w:r>
        <w:t>万元财产安全。</w:t>
      </w:r>
    </w:p>
    <w:p w:rsidR="00D3405C" w:rsidRDefault="00537D8B">
      <w:pPr>
        <w:pStyle w:val="1"/>
        <w:spacing w:line="596" w:lineRule="exact"/>
        <w:ind w:firstLine="540"/>
        <w:jc w:val="both"/>
      </w:pPr>
      <w:r>
        <w:rPr>
          <w:sz w:val="28"/>
          <w:szCs w:val="28"/>
        </w:rPr>
        <w:t>2</w:t>
      </w:r>
      <w:r>
        <w:t>、地质灾害中易发区</w:t>
      </w:r>
    </w:p>
    <w:p w:rsidR="00D3405C" w:rsidRDefault="00537D8B">
      <w:pPr>
        <w:pStyle w:val="1"/>
        <w:spacing w:line="596" w:lineRule="exact"/>
        <w:ind w:firstLine="520"/>
        <w:jc w:val="both"/>
      </w:pPr>
      <w:r>
        <w:t>中易发区面积</w:t>
      </w:r>
      <w:r>
        <w:rPr>
          <w:sz w:val="28"/>
          <w:szCs w:val="28"/>
          <w:lang w:val="en-US" w:bidi="en-US"/>
        </w:rPr>
        <w:t>1384.41</w:t>
      </w:r>
      <w:r>
        <w:t>平方公里。分为好亚区。</w:t>
      </w:r>
    </w:p>
    <w:p w:rsidR="00D3405C" w:rsidRDefault="00537D8B">
      <w:pPr>
        <w:pStyle w:val="1"/>
        <w:spacing w:line="596" w:lineRule="exact"/>
        <w:ind w:firstLine="0"/>
        <w:jc w:val="center"/>
        <w:rPr>
          <w:sz w:val="28"/>
          <w:szCs w:val="28"/>
        </w:rPr>
      </w:pPr>
      <w:r>
        <w:rPr>
          <w:sz w:val="28"/>
          <w:szCs w:val="28"/>
        </w:rPr>
        <w:t>（1）</w:t>
      </w:r>
      <w:r>
        <w:t>青山■官港■尧渡崩塌、滑坡、泥石流地质灾害中易发区（</w:t>
      </w:r>
      <w:r>
        <w:rPr>
          <w:sz w:val="28"/>
          <w:szCs w:val="28"/>
          <w:lang w:val="en-US" w:bidi="en-US"/>
        </w:rPr>
        <w:t>III）</w:t>
      </w:r>
    </w:p>
    <w:p w:rsidR="00D3405C" w:rsidRDefault="00537D8B">
      <w:pPr>
        <w:pStyle w:val="1"/>
        <w:spacing w:line="599" w:lineRule="exact"/>
        <w:ind w:firstLine="540"/>
        <w:jc w:val="both"/>
      </w:pPr>
      <w:r>
        <w:t>该区位于青山、官港、尧渡一带，面积</w:t>
      </w:r>
      <w:r>
        <w:rPr>
          <w:sz w:val="28"/>
          <w:szCs w:val="28"/>
          <w:lang w:val="en-US" w:bidi="en-US"/>
        </w:rPr>
        <w:t>883.82</w:t>
      </w:r>
      <w:r>
        <w:t>平方公里。</w:t>
      </w:r>
    </w:p>
    <w:p w:rsidR="00D3405C" w:rsidRDefault="00537D8B">
      <w:pPr>
        <w:pStyle w:val="1"/>
        <w:spacing w:after="260" w:line="599" w:lineRule="exact"/>
        <w:ind w:firstLine="540"/>
        <w:jc w:val="both"/>
      </w:pPr>
      <w:r>
        <w:t>该区地貌类型为低山和中、高丘，地形起伏较大，工程地质岩组主要 为坚硬-较软弱片状含云母千枚岩、板岩岩组，多具软弱夹层，易于发生崩 塌、滑坡、泥石流地质灾害。</w:t>
      </w:r>
    </w:p>
    <w:p w:rsidR="00D3405C" w:rsidRDefault="00537D8B" w:rsidP="00205709">
      <w:pPr>
        <w:pStyle w:val="1"/>
        <w:spacing w:after="100" w:line="240" w:lineRule="auto"/>
        <w:ind w:firstLine="540"/>
        <w:jc w:val="both"/>
      </w:pPr>
      <w:r>
        <w:t>该区现有地质灾害点</w:t>
      </w:r>
      <w:r>
        <w:rPr>
          <w:sz w:val="28"/>
          <w:szCs w:val="28"/>
        </w:rPr>
        <w:t>39</w:t>
      </w:r>
      <w:r>
        <w:t>处（崩塌</w:t>
      </w:r>
      <w:r>
        <w:rPr>
          <w:sz w:val="28"/>
          <w:szCs w:val="28"/>
        </w:rPr>
        <w:t>24</w:t>
      </w:r>
      <w:r>
        <w:t>处、滑坡</w:t>
      </w:r>
      <w:r>
        <w:rPr>
          <w:sz w:val="28"/>
          <w:szCs w:val="28"/>
        </w:rPr>
        <w:t>13</w:t>
      </w:r>
      <w:r>
        <w:t>处、泥石流</w:t>
      </w:r>
      <w:r>
        <w:rPr>
          <w:sz w:val="28"/>
          <w:szCs w:val="28"/>
        </w:rPr>
        <w:t>2</w:t>
      </w:r>
      <w:r>
        <w:t>处），均为小型，威胁</w:t>
      </w:r>
      <w:r>
        <w:rPr>
          <w:sz w:val="28"/>
          <w:szCs w:val="28"/>
        </w:rPr>
        <w:t>94</w:t>
      </w:r>
      <w:r>
        <w:t>户，</w:t>
      </w:r>
      <w:r>
        <w:rPr>
          <w:sz w:val="28"/>
          <w:szCs w:val="28"/>
        </w:rPr>
        <w:t>380</w:t>
      </w:r>
      <w:r>
        <w:t>人生命和</w:t>
      </w:r>
      <w:r>
        <w:rPr>
          <w:sz w:val="28"/>
          <w:szCs w:val="28"/>
        </w:rPr>
        <w:t>2108</w:t>
      </w:r>
      <w:r>
        <w:t>万元财产安全。</w:t>
      </w:r>
    </w:p>
    <w:p w:rsidR="00205709" w:rsidRDefault="00537D8B" w:rsidP="00205709">
      <w:pPr>
        <w:pStyle w:val="1"/>
        <w:spacing w:line="593" w:lineRule="exact"/>
        <w:ind w:firstLine="640"/>
        <w:jc w:val="both"/>
        <w:rPr>
          <w:sz w:val="28"/>
          <w:szCs w:val="28"/>
        </w:rPr>
      </w:pPr>
      <w:r>
        <w:rPr>
          <w:sz w:val="28"/>
          <w:szCs w:val="28"/>
        </w:rPr>
        <w:t>（2）</w:t>
      </w:r>
      <w:r>
        <w:t>尧渡•葛公.洋湖滑坡、崩塌为主及岩溶塌陷地质灾害中易发区（</w:t>
      </w:r>
      <w:r>
        <w:rPr>
          <w:sz w:val="28"/>
          <w:szCs w:val="28"/>
        </w:rPr>
        <w:t>II 2）</w:t>
      </w:r>
    </w:p>
    <w:p w:rsidR="00D3405C" w:rsidRDefault="00537D8B" w:rsidP="00205709">
      <w:pPr>
        <w:pStyle w:val="1"/>
        <w:spacing w:line="593" w:lineRule="exact"/>
        <w:ind w:firstLine="640"/>
        <w:jc w:val="both"/>
      </w:pPr>
      <w:r>
        <w:t>该区位于尧渡、葛公、洋湖一带，面积</w:t>
      </w:r>
      <w:r>
        <w:rPr>
          <w:sz w:val="28"/>
          <w:szCs w:val="28"/>
          <w:lang w:val="en-US" w:bidi="en-US"/>
        </w:rPr>
        <w:t>271.53</w:t>
      </w:r>
      <w:r>
        <w:t>平方公里。</w:t>
      </w:r>
    </w:p>
    <w:p w:rsidR="00D3405C" w:rsidRDefault="00537D8B">
      <w:pPr>
        <w:pStyle w:val="1"/>
        <w:spacing w:line="593" w:lineRule="exact"/>
        <w:ind w:firstLine="540"/>
        <w:jc w:val="both"/>
      </w:pPr>
      <w:r>
        <w:t>该区地貌类型为中、低山和高丘，地形处伏大，工程地质岩组主要以坚硬</w:t>
      </w:r>
      <w:r>
        <w:lastRenderedPageBreak/>
        <w:t>一较坚硬中-厚层状岩溶较发育的碳酸盐岩岩组，由自然或人为因素诱发崩塌、滑坡、岩溶地面塌陷地质灾害。</w:t>
      </w:r>
    </w:p>
    <w:p w:rsidR="00D3405C" w:rsidRDefault="00537D8B">
      <w:pPr>
        <w:pStyle w:val="1"/>
        <w:spacing w:line="602" w:lineRule="exact"/>
        <w:ind w:firstLine="540"/>
        <w:jc w:val="both"/>
      </w:pPr>
      <w:r>
        <w:t>该区现有地质灾害点</w:t>
      </w:r>
      <w:r>
        <w:rPr>
          <w:sz w:val="28"/>
          <w:szCs w:val="28"/>
        </w:rPr>
        <w:t>8</w:t>
      </w:r>
      <w:r>
        <w:t>处（崩塌</w:t>
      </w:r>
      <w:r>
        <w:rPr>
          <w:sz w:val="28"/>
          <w:szCs w:val="28"/>
        </w:rPr>
        <w:t>4</w:t>
      </w:r>
      <w:r>
        <w:t>处、滑坡</w:t>
      </w:r>
      <w:r>
        <w:rPr>
          <w:sz w:val="28"/>
          <w:szCs w:val="28"/>
        </w:rPr>
        <w:t>1</w:t>
      </w:r>
      <w:r>
        <w:t>处、岩溶塌陷</w:t>
      </w:r>
      <w:r>
        <w:rPr>
          <w:sz w:val="28"/>
          <w:szCs w:val="28"/>
        </w:rPr>
        <w:t>3</w:t>
      </w:r>
      <w:r>
        <w:t>处），均为小 型，威胁</w:t>
      </w:r>
      <w:r>
        <w:rPr>
          <w:sz w:val="28"/>
          <w:szCs w:val="28"/>
        </w:rPr>
        <w:t>23</w:t>
      </w:r>
      <w:r>
        <w:t>户，</w:t>
      </w:r>
      <w:r>
        <w:rPr>
          <w:sz w:val="28"/>
          <w:szCs w:val="28"/>
        </w:rPr>
        <w:t>85</w:t>
      </w:r>
      <w:r>
        <w:t>人生命和</w:t>
      </w:r>
      <w:r>
        <w:rPr>
          <w:sz w:val="28"/>
          <w:szCs w:val="28"/>
        </w:rPr>
        <w:t>335</w:t>
      </w:r>
      <w:r>
        <w:t>万元财产安全。</w:t>
      </w:r>
    </w:p>
    <w:p w:rsidR="00D3405C" w:rsidRDefault="00537D8B">
      <w:pPr>
        <w:pStyle w:val="1"/>
        <w:spacing w:line="602" w:lineRule="exact"/>
        <w:ind w:firstLine="640"/>
        <w:jc w:val="both"/>
        <w:rPr>
          <w:sz w:val="28"/>
          <w:szCs w:val="28"/>
        </w:rPr>
      </w:pPr>
      <w:r>
        <w:rPr>
          <w:sz w:val="28"/>
          <w:szCs w:val="28"/>
        </w:rPr>
        <w:t>（3）</w:t>
      </w:r>
      <w:r>
        <w:t>张溪-洋湖滑坡、崩塌为主及采空塌陷地质灾害中易发区（</w:t>
      </w:r>
      <w:r>
        <w:rPr>
          <w:sz w:val="28"/>
          <w:szCs w:val="28"/>
        </w:rPr>
        <w:t>113）</w:t>
      </w:r>
    </w:p>
    <w:p w:rsidR="00D3405C" w:rsidRDefault="00537D8B">
      <w:pPr>
        <w:pStyle w:val="1"/>
        <w:spacing w:line="602" w:lineRule="exact"/>
        <w:ind w:firstLine="540"/>
        <w:jc w:val="both"/>
      </w:pPr>
      <w:r>
        <w:t>该区位于张溪、洋湖一带，面积</w:t>
      </w:r>
      <w:r>
        <w:rPr>
          <w:sz w:val="28"/>
          <w:szCs w:val="28"/>
        </w:rPr>
        <w:t>187</w:t>
      </w:r>
      <w:r>
        <w:rPr>
          <w:sz w:val="28"/>
          <w:szCs w:val="28"/>
          <w:lang w:val="en-US" w:bidi="en-US"/>
        </w:rPr>
        <w:t>.05</w:t>
      </w:r>
      <w:r>
        <w:t>平方公里。</w:t>
      </w:r>
    </w:p>
    <w:p w:rsidR="00D3405C" w:rsidRDefault="00537D8B">
      <w:pPr>
        <w:pStyle w:val="1"/>
        <w:spacing w:line="591" w:lineRule="exact"/>
        <w:ind w:firstLine="540"/>
        <w:jc w:val="both"/>
      </w:pPr>
      <w:r>
        <w:t>该区地貌类型为低山和中、高丘，地形处伏较大，工程地质岩组为较 坚硬-软弱薄-厚层状砂岩泥岩页岩为主的碎屑岩岩组、较坚硬一软弱层状 碳酸盐岩与碎屑岩岩组和坚硬-较坚硬中■厚层状岩溶较发育的碳酸盐岩 岩组，易于发生崩塌、滑坡、采空地面塌陷地质灾害。</w:t>
      </w:r>
    </w:p>
    <w:p w:rsidR="00D3405C" w:rsidRDefault="00537D8B">
      <w:pPr>
        <w:pStyle w:val="1"/>
        <w:spacing w:line="591" w:lineRule="exact"/>
        <w:ind w:firstLine="540"/>
        <w:jc w:val="both"/>
      </w:pPr>
      <w:r>
        <w:t>该区现有地质灾害点</w:t>
      </w:r>
      <w:r>
        <w:rPr>
          <w:sz w:val="28"/>
          <w:szCs w:val="28"/>
        </w:rPr>
        <w:t>3</w:t>
      </w:r>
      <w:r>
        <w:t>处（崩塌</w:t>
      </w:r>
      <w:r>
        <w:rPr>
          <w:sz w:val="28"/>
          <w:szCs w:val="28"/>
        </w:rPr>
        <w:t>1</w:t>
      </w:r>
      <w:r>
        <w:t>处、滑坡</w:t>
      </w:r>
      <w:r>
        <w:rPr>
          <w:sz w:val="28"/>
          <w:szCs w:val="28"/>
        </w:rPr>
        <w:t>1</w:t>
      </w:r>
      <w:r>
        <w:t>处、采空塌陷</w:t>
      </w:r>
      <w:r>
        <w:rPr>
          <w:sz w:val="28"/>
          <w:szCs w:val="28"/>
        </w:rPr>
        <w:t>1</w:t>
      </w:r>
      <w:r>
        <w:t>处），均为小 型，威胁</w:t>
      </w:r>
      <w:r>
        <w:rPr>
          <w:sz w:val="28"/>
          <w:szCs w:val="28"/>
        </w:rPr>
        <w:t>9</w:t>
      </w:r>
      <w:r>
        <w:t>户，</w:t>
      </w:r>
      <w:r>
        <w:rPr>
          <w:sz w:val="28"/>
          <w:szCs w:val="28"/>
        </w:rPr>
        <w:t>35</w:t>
      </w:r>
      <w:r>
        <w:t>人生命和</w:t>
      </w:r>
      <w:r>
        <w:rPr>
          <w:sz w:val="28"/>
          <w:szCs w:val="28"/>
        </w:rPr>
        <w:t>200</w:t>
      </w:r>
      <w:r>
        <w:t>万元财产安全。</w:t>
      </w:r>
    </w:p>
    <w:p w:rsidR="00D3405C" w:rsidRDefault="00537D8B">
      <w:pPr>
        <w:pStyle w:val="1"/>
        <w:spacing w:line="591" w:lineRule="exact"/>
        <w:ind w:firstLine="640"/>
        <w:jc w:val="both"/>
        <w:rPr>
          <w:sz w:val="28"/>
          <w:szCs w:val="28"/>
        </w:rPr>
      </w:pPr>
      <w:r>
        <w:rPr>
          <w:sz w:val="28"/>
          <w:szCs w:val="28"/>
        </w:rPr>
        <w:t>（4）</w:t>
      </w:r>
      <w:r>
        <w:t>葛公■花园崩塌地质灾害中易发区</w:t>
      </w:r>
      <w:r>
        <w:rPr>
          <w:sz w:val="28"/>
          <w:szCs w:val="28"/>
        </w:rPr>
        <w:t>（114）</w:t>
      </w:r>
    </w:p>
    <w:p w:rsidR="00D3405C" w:rsidRDefault="00537D8B">
      <w:pPr>
        <w:pStyle w:val="1"/>
        <w:spacing w:line="591" w:lineRule="exact"/>
        <w:ind w:firstLine="540"/>
        <w:jc w:val="both"/>
      </w:pPr>
      <w:r>
        <w:t>该区位于葛公、花园局部，面积</w:t>
      </w:r>
      <w:r>
        <w:rPr>
          <w:sz w:val="28"/>
          <w:szCs w:val="28"/>
          <w:lang w:val="en-US" w:bidi="en-US"/>
        </w:rPr>
        <w:t>42.02</w:t>
      </w:r>
      <w:r>
        <w:t>平方公里。</w:t>
      </w:r>
    </w:p>
    <w:p w:rsidR="00D3405C" w:rsidRDefault="00537D8B">
      <w:pPr>
        <w:pStyle w:val="1"/>
        <w:spacing w:line="610" w:lineRule="exact"/>
        <w:ind w:firstLine="540"/>
        <w:jc w:val="both"/>
      </w:pPr>
      <w:r>
        <w:t>该区地貌类型为低山和中、高丘，地形处伏较大，工程地质岩组为坚 硬一较坚硬中-厚层状岩溶较发育的碳酸盐岩岩组，易于发生崩塌地质灾</w:t>
      </w:r>
    </w:p>
    <w:p w:rsidR="00D3405C" w:rsidRDefault="00537D8B">
      <w:pPr>
        <w:pStyle w:val="1"/>
        <w:spacing w:line="240" w:lineRule="auto"/>
        <w:ind w:firstLine="0"/>
        <w:jc w:val="both"/>
      </w:pPr>
      <w:r>
        <w:t>害。</w:t>
      </w:r>
    </w:p>
    <w:p w:rsidR="00D3405C" w:rsidRDefault="00537D8B">
      <w:pPr>
        <w:pStyle w:val="1"/>
        <w:spacing w:line="595" w:lineRule="exact"/>
        <w:ind w:firstLine="540"/>
        <w:jc w:val="both"/>
      </w:pPr>
      <w:r>
        <w:t>该区现有地质灾害点</w:t>
      </w:r>
      <w:r>
        <w:rPr>
          <w:sz w:val="28"/>
          <w:szCs w:val="28"/>
        </w:rPr>
        <w:t>4</w:t>
      </w:r>
      <w:r>
        <w:t>处（崩塌</w:t>
      </w:r>
      <w:r>
        <w:rPr>
          <w:sz w:val="28"/>
          <w:szCs w:val="28"/>
        </w:rPr>
        <w:t>4</w:t>
      </w:r>
      <w:r>
        <w:t>处），均为小型，威胁</w:t>
      </w:r>
      <w:r>
        <w:rPr>
          <w:sz w:val="28"/>
          <w:szCs w:val="28"/>
        </w:rPr>
        <w:t>28</w:t>
      </w:r>
      <w:r>
        <w:t>户，</w:t>
      </w:r>
      <w:r>
        <w:rPr>
          <w:sz w:val="28"/>
          <w:szCs w:val="28"/>
          <w:lang w:val="en-US" w:bidi="en-US"/>
        </w:rPr>
        <w:t>H4</w:t>
      </w:r>
      <w:r>
        <w:t>人生 命和</w:t>
      </w:r>
      <w:r>
        <w:rPr>
          <w:sz w:val="28"/>
          <w:szCs w:val="28"/>
        </w:rPr>
        <w:t>190</w:t>
      </w:r>
      <w:r>
        <w:t>万元财产安全°</w:t>
      </w:r>
    </w:p>
    <w:p w:rsidR="00D3405C" w:rsidRDefault="00537D8B">
      <w:pPr>
        <w:pStyle w:val="1"/>
        <w:spacing w:line="595" w:lineRule="exact"/>
        <w:ind w:firstLine="540"/>
        <w:jc w:val="both"/>
      </w:pPr>
      <w:r>
        <w:rPr>
          <w:sz w:val="28"/>
          <w:szCs w:val="28"/>
        </w:rPr>
        <w:t>3</w:t>
      </w:r>
      <w:r>
        <w:t>、地质灾害低易发区</w:t>
      </w:r>
    </w:p>
    <w:p w:rsidR="00D3405C" w:rsidRDefault="00537D8B">
      <w:pPr>
        <w:pStyle w:val="1"/>
        <w:spacing w:line="595" w:lineRule="exact"/>
        <w:ind w:firstLine="540"/>
        <w:jc w:val="both"/>
      </w:pPr>
      <w:r>
        <w:t>东流镇岩溶地面塌陷地质灾害低易发区（</w:t>
      </w:r>
      <w:r>
        <w:rPr>
          <w:sz w:val="28"/>
          <w:szCs w:val="28"/>
          <w:lang w:val="en-US" w:bidi="en-US"/>
        </w:rPr>
        <w:t>m</w:t>
      </w:r>
      <w:r>
        <w:t>）</w:t>
      </w:r>
    </w:p>
    <w:p w:rsidR="00D3405C" w:rsidRDefault="00537D8B">
      <w:pPr>
        <w:pStyle w:val="1"/>
        <w:spacing w:line="595" w:lineRule="exact"/>
        <w:ind w:firstLine="540"/>
        <w:jc w:val="both"/>
      </w:pPr>
      <w:r>
        <w:t>主要分布于东流镇周边，区内现状无地质灾害发生，面积</w:t>
      </w:r>
      <w:r>
        <w:rPr>
          <w:sz w:val="28"/>
          <w:szCs w:val="28"/>
          <w:lang w:val="en-US" w:bidi="en-US"/>
        </w:rPr>
        <w:t>8.75</w:t>
      </w:r>
      <w:r>
        <w:t>平方公 里。</w:t>
      </w:r>
    </w:p>
    <w:p w:rsidR="00D3405C" w:rsidRDefault="00537D8B">
      <w:pPr>
        <w:pStyle w:val="1"/>
        <w:spacing w:after="260" w:line="595" w:lineRule="exact"/>
        <w:ind w:firstLine="540"/>
        <w:jc w:val="both"/>
      </w:pPr>
      <w:r>
        <w:lastRenderedPageBreak/>
        <w:t>该区地貌类型为波状平原。工程地质岩组为松散岩类和坚硬-较坚硬 中-厚层状岩溶较发育的碳酸盐岩岩组等，在隐伏岩溶浅埋区，可能发生岩 溶地面塌陷。</w:t>
      </w:r>
    </w:p>
    <w:p w:rsidR="00D3405C" w:rsidRDefault="00537D8B">
      <w:pPr>
        <w:pStyle w:val="1"/>
        <w:spacing w:line="595" w:lineRule="exact"/>
        <w:ind w:firstLine="640"/>
        <w:jc w:val="both"/>
      </w:pPr>
      <w:r>
        <w:t>（二）地质灾害防治区</w:t>
      </w:r>
    </w:p>
    <w:p w:rsidR="00D3405C" w:rsidRDefault="00537D8B">
      <w:pPr>
        <w:pStyle w:val="1"/>
        <w:spacing w:line="595" w:lineRule="exact"/>
        <w:ind w:firstLine="540"/>
        <w:jc w:val="both"/>
      </w:pPr>
      <w:r>
        <w:t>依据上述原则和标准，全县共划分为</w:t>
      </w:r>
      <w:r>
        <w:rPr>
          <w:sz w:val="28"/>
          <w:szCs w:val="28"/>
        </w:rPr>
        <w:t>2</w:t>
      </w:r>
      <w:r>
        <w:t>个重点防治区、</w:t>
      </w:r>
      <w:r>
        <w:rPr>
          <w:sz w:val="28"/>
          <w:szCs w:val="28"/>
        </w:rPr>
        <w:t>2</w:t>
      </w:r>
      <w:r>
        <w:t>个次重点防治 区、</w:t>
      </w:r>
      <w:r>
        <w:rPr>
          <w:sz w:val="28"/>
          <w:szCs w:val="28"/>
        </w:rPr>
        <w:t>1</w:t>
      </w:r>
      <w:r>
        <w:t>个一般防治区（见附图</w:t>
      </w:r>
      <w:r>
        <w:rPr>
          <w:sz w:val="28"/>
          <w:szCs w:val="28"/>
        </w:rPr>
        <w:t>3）,</w:t>
      </w:r>
      <w:r>
        <w:t>分述如下。</w:t>
      </w:r>
    </w:p>
    <w:p w:rsidR="00D3405C" w:rsidRDefault="00537D8B">
      <w:pPr>
        <w:pStyle w:val="1"/>
        <w:spacing w:line="595" w:lineRule="exact"/>
        <w:ind w:firstLine="540"/>
        <w:jc w:val="both"/>
        <w:rPr>
          <w:sz w:val="28"/>
          <w:szCs w:val="28"/>
        </w:rPr>
      </w:pPr>
      <w:r>
        <w:rPr>
          <w:sz w:val="28"/>
          <w:szCs w:val="28"/>
        </w:rPr>
        <w:t>1</w:t>
      </w:r>
      <w:r>
        <w:t>、地质灾害重点防治区</w:t>
      </w:r>
      <w:r>
        <w:rPr>
          <w:sz w:val="28"/>
          <w:szCs w:val="28"/>
          <w:lang w:val="en-US" w:bidi="en-US"/>
        </w:rPr>
        <w:t>（A）</w:t>
      </w:r>
    </w:p>
    <w:p w:rsidR="00D3405C" w:rsidRDefault="00537D8B">
      <w:pPr>
        <w:pStyle w:val="1"/>
        <w:spacing w:line="595" w:lineRule="exact"/>
        <w:ind w:firstLine="540"/>
        <w:jc w:val="both"/>
      </w:pPr>
      <w:r>
        <w:t>地质灾害重点防治区的分布：地质灾害重点防治区是全县地质灾害防 治工作的重点区域，全县共划分为</w:t>
      </w:r>
      <w:r>
        <w:rPr>
          <w:sz w:val="28"/>
          <w:szCs w:val="28"/>
        </w:rPr>
        <w:t>2</w:t>
      </w:r>
      <w:r>
        <w:t>个重点防治亚区，总面积为</w:t>
      </w:r>
      <w:r>
        <w:rPr>
          <w:sz w:val="28"/>
          <w:szCs w:val="28"/>
          <w:lang w:val="en-US" w:bidi="en-US"/>
        </w:rPr>
        <w:t>1185.90</w:t>
      </w:r>
      <w:r>
        <w:t>平 方公里。</w:t>
      </w:r>
    </w:p>
    <w:p w:rsidR="00D3405C" w:rsidRDefault="00537D8B">
      <w:pPr>
        <w:pStyle w:val="1"/>
        <w:spacing w:line="595" w:lineRule="exact"/>
        <w:ind w:firstLine="640"/>
        <w:jc w:val="both"/>
      </w:pPr>
      <w:r>
        <w:rPr>
          <w:sz w:val="28"/>
          <w:szCs w:val="28"/>
        </w:rPr>
        <w:t>（1）</w:t>
      </w:r>
      <w:r>
        <w:t>葛公-官港-木塔崩塌、滑坡、泥石流地质灾害重点防治区</w:t>
      </w:r>
      <w:r>
        <w:rPr>
          <w:sz w:val="28"/>
          <w:szCs w:val="28"/>
          <w:lang w:val="en-US" w:bidi="en-US"/>
        </w:rPr>
        <w:t xml:space="preserve">（A1） </w:t>
      </w:r>
      <w:r>
        <w:t>分布于东至县尧渡镇东部、南部、葛公镇东部、南部，官港西部及木 塔周边，面积</w:t>
      </w:r>
      <w:r>
        <w:rPr>
          <w:sz w:val="28"/>
          <w:szCs w:val="28"/>
          <w:lang w:val="en-US" w:bidi="en-US"/>
        </w:rPr>
        <w:t>1007.</w:t>
      </w:r>
      <w:r>
        <w:rPr>
          <w:sz w:val="28"/>
          <w:szCs w:val="28"/>
        </w:rPr>
        <w:t>68</w:t>
      </w:r>
      <w:r>
        <w:t>平方公里。</w:t>
      </w:r>
    </w:p>
    <w:p w:rsidR="00D3405C" w:rsidRDefault="00537D8B">
      <w:pPr>
        <w:pStyle w:val="1"/>
        <w:spacing w:line="595" w:lineRule="exact"/>
        <w:ind w:firstLine="520"/>
        <w:jc w:val="both"/>
      </w:pPr>
      <w:r>
        <w:t>该区是崩塌、滑坡、泥石流地质灾害高易发区、中易发区，地貌以中 低山为主，部分为高丘。区内降水充沛，山高坡陡，地质构造发育，岩石 风化破碎。区内人类工程活动强烈。</w:t>
      </w:r>
    </w:p>
    <w:p w:rsidR="00D3405C" w:rsidRDefault="00537D8B">
      <w:pPr>
        <w:pStyle w:val="1"/>
        <w:spacing w:line="594" w:lineRule="exact"/>
        <w:ind w:firstLine="540"/>
        <w:jc w:val="both"/>
      </w:pPr>
      <w:r>
        <w:t>本区防治重点是开展年度地质灾害“三查”和监测预警工作，在规划 期内完成搬迁避让</w:t>
      </w:r>
      <w:r>
        <w:rPr>
          <w:sz w:val="28"/>
          <w:szCs w:val="28"/>
          <w:lang w:val="en-US" w:bidi="en-US"/>
        </w:rPr>
        <w:t>n</w:t>
      </w:r>
      <w:r>
        <w:t>处，工程治理</w:t>
      </w:r>
      <w:r>
        <w:rPr>
          <w:sz w:val="28"/>
          <w:szCs w:val="28"/>
        </w:rPr>
        <w:t>6</w:t>
      </w:r>
      <w:r>
        <w:t>处，排危除险</w:t>
      </w:r>
      <w:r>
        <w:rPr>
          <w:sz w:val="28"/>
          <w:szCs w:val="28"/>
        </w:rPr>
        <w:t>1</w:t>
      </w:r>
      <w:r>
        <w:t>处。重点防范城镇、学 校、交通干线、重大水利水电工程、重要自然保护区、风景名胜所在地的 崩塌、滑坡、泥石流灾害。</w:t>
      </w:r>
    </w:p>
    <w:p w:rsidR="00D3405C" w:rsidRDefault="00537D8B">
      <w:pPr>
        <w:pStyle w:val="1"/>
        <w:spacing w:line="594" w:lineRule="exact"/>
        <w:ind w:firstLine="640"/>
        <w:jc w:val="both"/>
        <w:rPr>
          <w:sz w:val="28"/>
          <w:szCs w:val="28"/>
        </w:rPr>
      </w:pPr>
      <w:r>
        <w:rPr>
          <w:sz w:val="28"/>
          <w:szCs w:val="28"/>
        </w:rPr>
        <w:t>(2)</w:t>
      </w:r>
      <w:r>
        <w:t xml:space="preserve">张溪-洋湖崩塌、滑坡、泥石流、采空塌陷地质灾害重点防治区 </w:t>
      </w:r>
      <w:r>
        <w:rPr>
          <w:sz w:val="28"/>
          <w:szCs w:val="28"/>
          <w:lang w:val="en-US" w:bidi="en-US"/>
        </w:rPr>
        <w:t>(A2)</w:t>
      </w:r>
    </w:p>
    <w:p w:rsidR="00D3405C" w:rsidRDefault="00537D8B">
      <w:pPr>
        <w:pStyle w:val="1"/>
        <w:spacing w:line="594" w:lineRule="exact"/>
        <w:ind w:firstLine="540"/>
        <w:jc w:val="both"/>
      </w:pPr>
      <w:r>
        <w:lastRenderedPageBreak/>
        <w:t>分布于东至县张溪镇东部、洋湖镇北部，总面积</w:t>
      </w:r>
      <w:r>
        <w:rPr>
          <w:sz w:val="28"/>
          <w:szCs w:val="28"/>
        </w:rPr>
        <w:t>17823</w:t>
      </w:r>
      <w:r>
        <w:t>平方公里。</w:t>
      </w:r>
    </w:p>
    <w:p w:rsidR="00D3405C" w:rsidRDefault="00537D8B">
      <w:pPr>
        <w:pStyle w:val="1"/>
        <w:spacing w:line="594" w:lineRule="exact"/>
        <w:ind w:firstLine="540"/>
        <w:jc w:val="both"/>
      </w:pPr>
      <w:r>
        <w:t>该区为崩塌、滑坡、泥石流、采空塌陷地质灾害中易发区，地貌以中 低山、高丘为主，地形切割强烈，降水充沛。</w:t>
      </w:r>
    </w:p>
    <w:p w:rsidR="00D3405C" w:rsidRDefault="00537D8B">
      <w:pPr>
        <w:pStyle w:val="1"/>
        <w:spacing w:after="240" w:line="595" w:lineRule="exact"/>
        <w:ind w:firstLine="540"/>
        <w:jc w:val="both"/>
      </w:pPr>
      <w:r>
        <w:t>本区防治重点是开展年度地质灾害调查，完善地质灾害监测系统。重 点防范城镇、学校、交通干线、重大水利水电工程、重要自然保护区、风 景名胜、地质遗迹的崩塌、滑坡、泥石流灾害。</w:t>
      </w:r>
    </w:p>
    <w:p w:rsidR="00D3405C" w:rsidRDefault="00537D8B">
      <w:pPr>
        <w:pStyle w:val="1"/>
        <w:numPr>
          <w:ilvl w:val="0"/>
          <w:numId w:val="4"/>
        </w:numPr>
        <w:tabs>
          <w:tab w:val="left" w:pos="872"/>
        </w:tabs>
        <w:spacing w:after="40" w:line="594" w:lineRule="exact"/>
        <w:ind w:firstLine="540"/>
        <w:jc w:val="both"/>
        <w:rPr>
          <w:sz w:val="28"/>
          <w:szCs w:val="28"/>
        </w:rPr>
      </w:pPr>
      <w:r>
        <w:t>.地质灾害次重点防治区</w:t>
      </w:r>
      <w:r>
        <w:rPr>
          <w:sz w:val="28"/>
          <w:szCs w:val="28"/>
          <w:lang w:val="en-US" w:bidi="en-US"/>
        </w:rPr>
        <w:t>(B)</w:t>
      </w:r>
    </w:p>
    <w:p w:rsidR="00D3405C" w:rsidRDefault="00537D8B">
      <w:pPr>
        <w:pStyle w:val="1"/>
        <w:spacing w:line="580" w:lineRule="exact"/>
        <w:ind w:firstLine="540"/>
        <w:jc w:val="both"/>
      </w:pPr>
      <w:r>
        <w:t>地质灾害次重点防治区是全县地质灾害主要防治工作的区域之一，依 据以上方法，共划分为</w:t>
      </w:r>
      <w:r>
        <w:rPr>
          <w:sz w:val="28"/>
          <w:szCs w:val="28"/>
        </w:rPr>
        <w:t>2</w:t>
      </w:r>
      <w:r>
        <w:t>个次重点防治亚区，总面积为</w:t>
      </w:r>
      <w:r>
        <w:rPr>
          <w:sz w:val="28"/>
          <w:szCs w:val="28"/>
          <w:lang w:val="en-US" w:bidi="en-US"/>
        </w:rPr>
        <w:t>1139.92</w:t>
      </w:r>
      <w:r>
        <w:t>平方公里。</w:t>
      </w:r>
    </w:p>
    <w:p w:rsidR="00D3405C" w:rsidRDefault="00537D8B">
      <w:pPr>
        <w:pStyle w:val="1"/>
        <w:spacing w:line="602" w:lineRule="exact"/>
        <w:ind w:firstLine="640"/>
        <w:jc w:val="both"/>
        <w:rPr>
          <w:sz w:val="28"/>
          <w:szCs w:val="28"/>
        </w:rPr>
      </w:pPr>
      <w:r>
        <w:rPr>
          <w:sz w:val="28"/>
          <w:szCs w:val="28"/>
        </w:rPr>
        <w:t>(1)</w:t>
      </w:r>
      <w:r>
        <w:t>官港-泥溪-昭潭-龙泉崩塌、滑坡地质灾害次重点防治区</w:t>
      </w:r>
      <w:r>
        <w:rPr>
          <w:sz w:val="28"/>
          <w:szCs w:val="28"/>
          <w:lang w:val="en-US" w:bidi="en-US"/>
        </w:rPr>
        <w:t>(B1)</w:t>
      </w:r>
    </w:p>
    <w:p w:rsidR="00D3405C" w:rsidRDefault="00537D8B">
      <w:pPr>
        <w:pStyle w:val="1"/>
        <w:spacing w:line="602" w:lineRule="exact"/>
        <w:ind w:firstLine="540"/>
        <w:jc w:val="both"/>
      </w:pPr>
      <w:r>
        <w:t>分布于东至县西南、南部，主要分布于香隅南部、官港西部、泥溪镇、 青山乡、昭潭镇、龙泉镇，面积</w:t>
      </w:r>
      <w:r>
        <w:rPr>
          <w:sz w:val="28"/>
          <w:szCs w:val="28"/>
          <w:lang w:val="en-US" w:bidi="en-US"/>
        </w:rPr>
        <w:t>827.00</w:t>
      </w:r>
      <w:r>
        <w:t>平方公里。</w:t>
      </w:r>
    </w:p>
    <w:p w:rsidR="00D3405C" w:rsidRDefault="00537D8B">
      <w:pPr>
        <w:pStyle w:val="1"/>
        <w:spacing w:line="602" w:lineRule="exact"/>
        <w:ind w:firstLine="540"/>
        <w:jc w:val="both"/>
      </w:pPr>
      <w:r>
        <w:t>该区为崩塌、滑坡地质灾害中易发区，该区地貌类型主要为低山和中 高丘，地形起伏较大，岩土体类型主要以千枚岩、板岩为主。地形切割强 烈，降水充沛。</w:t>
      </w:r>
    </w:p>
    <w:p w:rsidR="00D3405C" w:rsidRDefault="00537D8B">
      <w:pPr>
        <w:pStyle w:val="1"/>
        <w:spacing w:line="593" w:lineRule="exact"/>
        <w:ind w:firstLine="540"/>
        <w:jc w:val="both"/>
      </w:pPr>
      <w:r>
        <w:t>本区防治重点是规范人类工程经济活动，杜绝不合理的人类工程经济 活动，尽量减少山区切坡建房。规划期内完成搬迁避让</w:t>
      </w:r>
      <w:r>
        <w:rPr>
          <w:sz w:val="28"/>
          <w:szCs w:val="28"/>
        </w:rPr>
        <w:t>3</w:t>
      </w:r>
      <w:r>
        <w:t>处，工程治理</w:t>
      </w:r>
      <w:r>
        <w:rPr>
          <w:sz w:val="28"/>
          <w:szCs w:val="28"/>
        </w:rPr>
        <w:t>2</w:t>
      </w:r>
      <w:r>
        <w:t>处, 排危除险</w:t>
      </w:r>
      <w:r>
        <w:rPr>
          <w:sz w:val="28"/>
          <w:szCs w:val="28"/>
        </w:rPr>
        <w:t>1</w:t>
      </w:r>
      <w:r>
        <w:t>处。重点防范城镇、学校、交通干线、重要城市工程、重要水利 电力工程区的崩塌、滑坡、泥石流灾害。</w:t>
      </w:r>
    </w:p>
    <w:p w:rsidR="00D3405C" w:rsidRDefault="00537D8B">
      <w:pPr>
        <w:pStyle w:val="1"/>
        <w:spacing w:line="593" w:lineRule="exact"/>
        <w:ind w:firstLine="640"/>
        <w:jc w:val="both"/>
        <w:rPr>
          <w:sz w:val="28"/>
          <w:szCs w:val="28"/>
        </w:rPr>
      </w:pPr>
      <w:r>
        <w:rPr>
          <w:sz w:val="28"/>
          <w:szCs w:val="28"/>
        </w:rPr>
        <w:t>（2）</w:t>
      </w:r>
      <w:r>
        <w:t>尧渡-洋湖崩塌、滑坡、岩溶塌陷地质灾害次重点防治区</w:t>
      </w:r>
      <w:r>
        <w:rPr>
          <w:sz w:val="28"/>
          <w:szCs w:val="28"/>
          <w:lang w:val="en-US" w:bidi="en-US"/>
        </w:rPr>
        <w:t>（B2）</w:t>
      </w:r>
    </w:p>
    <w:p w:rsidR="00D3405C" w:rsidRDefault="00537D8B">
      <w:pPr>
        <w:pStyle w:val="1"/>
        <w:spacing w:line="593" w:lineRule="exact"/>
        <w:ind w:firstLine="540"/>
        <w:jc w:val="both"/>
      </w:pPr>
      <w:r>
        <w:t>分布于东至县中东部，主要分布于尧渡镇东部、洋湖镇南部及葛公镇 西</w:t>
      </w:r>
      <w:r>
        <w:lastRenderedPageBreak/>
        <w:t>北部，面积</w:t>
      </w:r>
      <w:r>
        <w:rPr>
          <w:sz w:val="28"/>
          <w:szCs w:val="28"/>
          <w:lang w:val="en-US" w:bidi="en-US"/>
        </w:rPr>
        <w:t>312.92</w:t>
      </w:r>
      <w:r>
        <w:t>平方公里。</w:t>
      </w:r>
    </w:p>
    <w:p w:rsidR="00D3405C" w:rsidRDefault="00537D8B">
      <w:pPr>
        <w:pStyle w:val="1"/>
        <w:spacing w:line="593" w:lineRule="exact"/>
        <w:ind w:firstLine="540"/>
        <w:jc w:val="both"/>
      </w:pPr>
      <w:r>
        <w:t>该区为崩塌、滑坡、岩溶塌陷地质灾害中易发区，该区地貌类型主要 为中山和低山，局部为高丘，地形起伏大，岩土体类型主要以碳酸盐岩为 主。区内地面矿山开采活动强烈。</w:t>
      </w:r>
    </w:p>
    <w:p w:rsidR="00D3405C" w:rsidRDefault="00537D8B">
      <w:pPr>
        <w:pStyle w:val="1"/>
        <w:spacing w:after="240" w:line="593" w:lineRule="exact"/>
        <w:ind w:firstLine="540"/>
        <w:jc w:val="both"/>
      </w:pPr>
      <w:r>
        <w:t>本区防治重点是规划期内完成工程治理</w:t>
      </w:r>
      <w:r>
        <w:rPr>
          <w:sz w:val="28"/>
          <w:szCs w:val="28"/>
        </w:rPr>
        <w:t>1</w:t>
      </w:r>
      <w:r>
        <w:t>处，排危除险</w:t>
      </w:r>
      <w:r>
        <w:rPr>
          <w:sz w:val="28"/>
          <w:szCs w:val="28"/>
        </w:rPr>
        <w:t>1</w:t>
      </w:r>
      <w:r>
        <w:t>处。重点防范 城镇、学校、交通干线、重要风景名胜、重要水利电力工程、大中型工矿企业所在地的崩塌、滑坡、泥石流灾害，碳酸盐岩岩溶发育区，由自然或人为因素诱发可能形成岩溶塌陷。</w:t>
      </w:r>
    </w:p>
    <w:p w:rsidR="00D3405C" w:rsidRDefault="00537D8B">
      <w:pPr>
        <w:pStyle w:val="1"/>
        <w:numPr>
          <w:ilvl w:val="0"/>
          <w:numId w:val="4"/>
        </w:numPr>
        <w:tabs>
          <w:tab w:val="left" w:pos="880"/>
        </w:tabs>
        <w:spacing w:line="593" w:lineRule="exact"/>
        <w:ind w:firstLine="540"/>
        <w:jc w:val="both"/>
        <w:rPr>
          <w:sz w:val="28"/>
          <w:szCs w:val="28"/>
        </w:rPr>
      </w:pPr>
      <w:r>
        <w:t>.地质灾害一般防治区</w:t>
      </w:r>
      <w:r>
        <w:rPr>
          <w:sz w:val="28"/>
          <w:szCs w:val="28"/>
          <w:lang w:val="en-US" w:bidi="en-US"/>
        </w:rPr>
        <w:t>（C）</w:t>
      </w:r>
    </w:p>
    <w:p w:rsidR="00D3405C" w:rsidRDefault="00537D8B">
      <w:pPr>
        <w:pStyle w:val="1"/>
        <w:spacing w:line="593" w:lineRule="exact"/>
        <w:ind w:firstLine="540"/>
        <w:jc w:val="both"/>
        <w:rPr>
          <w:sz w:val="28"/>
          <w:szCs w:val="28"/>
        </w:rPr>
      </w:pPr>
      <w:r>
        <w:t>香隅一东流一胜利一大渡口崩塌、滑坡一般防治区</w:t>
      </w:r>
      <w:r>
        <w:rPr>
          <w:sz w:val="28"/>
          <w:szCs w:val="28"/>
          <w:lang w:val="en-US" w:bidi="en-US"/>
        </w:rPr>
        <w:t>（C）</w:t>
      </w:r>
    </w:p>
    <w:p w:rsidR="00D3405C" w:rsidRDefault="00537D8B">
      <w:pPr>
        <w:pStyle w:val="1"/>
        <w:spacing w:line="593" w:lineRule="exact"/>
        <w:ind w:firstLine="540"/>
        <w:jc w:val="both"/>
      </w:pPr>
      <w:r>
        <w:t>分布于香隅镇、东流镇、胜利镇、大渡口镇，面积</w:t>
      </w:r>
      <w:r>
        <w:rPr>
          <w:sz w:val="28"/>
          <w:szCs w:val="28"/>
          <w:lang w:val="en-US" w:bidi="en-US"/>
        </w:rPr>
        <w:t>762.95</w:t>
      </w:r>
      <w:r>
        <w:t>平方公里。</w:t>
      </w:r>
    </w:p>
    <w:p w:rsidR="00D3405C" w:rsidRDefault="00537D8B" w:rsidP="00205709">
      <w:pPr>
        <w:pStyle w:val="1"/>
        <w:spacing w:line="588" w:lineRule="exact"/>
        <w:ind w:firstLine="540"/>
        <w:jc w:val="both"/>
        <w:rPr>
          <w:sz w:val="28"/>
          <w:szCs w:val="28"/>
        </w:rPr>
      </w:pPr>
      <w:r>
        <w:t>该区为地质灾害低易发区、非易发区。地貌类型为波状平原，地形较 平坦，地势开阔。岩土体类型以花岗岩、碳酸盐岩为主。主要交通线路有高铁、高速及重点水利工程等</w:t>
      </w:r>
      <w:r w:rsidR="00205709">
        <w:rPr>
          <w:sz w:val="28"/>
          <w:szCs w:val="28"/>
          <w:lang w:val="en-US" w:bidi="en-US"/>
        </w:rPr>
        <w:t>。</w:t>
      </w:r>
    </w:p>
    <w:p w:rsidR="00D3405C" w:rsidRDefault="00537D8B">
      <w:pPr>
        <w:pStyle w:val="1"/>
        <w:spacing w:after="520" w:line="599" w:lineRule="exact"/>
        <w:ind w:firstLine="560"/>
        <w:jc w:val="both"/>
      </w:pPr>
      <w:r>
        <w:t>本区防治重点是规划期内完成工程治理</w:t>
      </w:r>
      <w:r>
        <w:rPr>
          <w:sz w:val="28"/>
          <w:szCs w:val="28"/>
        </w:rPr>
        <w:t>1</w:t>
      </w:r>
      <w:r>
        <w:t>处。重点防范交通干线、大中 型工矿企业、重要自然保护区、重要的城市工程、重大水利水电工程区的崩塌、滑坡灾害。</w:t>
      </w:r>
    </w:p>
    <w:p w:rsidR="00D3405C" w:rsidRDefault="00537D8B">
      <w:pPr>
        <w:pStyle w:val="30"/>
        <w:keepNext/>
        <w:keepLines/>
        <w:spacing w:after="840"/>
      </w:pPr>
      <w:bookmarkStart w:id="5" w:name="bookmark14"/>
      <w:r>
        <w:t>四地质灾害防治任务</w:t>
      </w:r>
      <w:bookmarkEnd w:id="5"/>
    </w:p>
    <w:p w:rsidR="00D3405C" w:rsidRDefault="00537D8B">
      <w:pPr>
        <w:pStyle w:val="1"/>
        <w:spacing w:line="598" w:lineRule="exact"/>
        <w:ind w:firstLine="540"/>
        <w:jc w:val="both"/>
      </w:pPr>
      <w:r>
        <w:t>（一）全面掌握地质灾害风险底数</w:t>
      </w:r>
    </w:p>
    <w:p w:rsidR="00D3405C" w:rsidRDefault="00537D8B">
      <w:pPr>
        <w:pStyle w:val="1"/>
        <w:numPr>
          <w:ilvl w:val="0"/>
          <w:numId w:val="5"/>
        </w:numPr>
        <w:tabs>
          <w:tab w:val="left" w:pos="878"/>
        </w:tabs>
        <w:spacing w:line="598" w:lineRule="exact"/>
        <w:ind w:firstLine="560"/>
        <w:jc w:val="both"/>
      </w:pPr>
      <w:r>
        <w:rPr>
          <w:sz w:val="28"/>
          <w:szCs w:val="28"/>
          <w:lang w:val="en-US" w:bidi="en-US"/>
        </w:rPr>
        <w:lastRenderedPageBreak/>
        <w:t>.</w:t>
      </w:r>
      <w:r>
        <w:t>深化地质灾害隐患早期识别</w:t>
      </w:r>
    </w:p>
    <w:p w:rsidR="00D3405C" w:rsidRDefault="00537D8B">
      <w:pPr>
        <w:pStyle w:val="1"/>
        <w:spacing w:line="598" w:lineRule="exact"/>
        <w:ind w:firstLine="560"/>
        <w:jc w:val="both"/>
      </w:pPr>
      <w:r>
        <w:t>依托专业技术单位和科研院校建设的基于多源光学遥感和雷达大数据 支持下的地质灾害综合遥感识别平台，开展无人机、中高分辨率</w:t>
      </w:r>
      <w:r>
        <w:rPr>
          <w:sz w:val="28"/>
          <w:szCs w:val="28"/>
          <w:lang w:val="en-US" w:bidi="en-US"/>
        </w:rPr>
        <w:t>IrSAR</w:t>
      </w:r>
      <w:r>
        <w:t>测量、机载激光雷达测量等高精度遥感调查，获取地质灾害重点区域高精度 的地表形变数据和隐患信息，强化物联网、大数据、人工智能等技术支持, 综合分析研判，及时捕捉灾险情前兆和灾变信息，提前预报预警，不断提 高地质灾害早期识别能力。</w:t>
      </w:r>
    </w:p>
    <w:p w:rsidR="00D3405C" w:rsidRDefault="00537D8B">
      <w:pPr>
        <w:pStyle w:val="1"/>
        <w:numPr>
          <w:ilvl w:val="0"/>
          <w:numId w:val="5"/>
        </w:numPr>
        <w:tabs>
          <w:tab w:val="left" w:pos="892"/>
        </w:tabs>
        <w:spacing w:line="599" w:lineRule="exact"/>
        <w:ind w:firstLine="560"/>
        <w:jc w:val="both"/>
      </w:pPr>
      <w:r>
        <w:t>.完成地质灾害风险调查</w:t>
      </w:r>
    </w:p>
    <w:p w:rsidR="00D3405C" w:rsidRDefault="00537D8B">
      <w:pPr>
        <w:pStyle w:val="1"/>
        <w:spacing w:line="599" w:lineRule="exact"/>
        <w:ind w:firstLine="560"/>
        <w:jc w:val="both"/>
      </w:pPr>
      <w:r>
        <w:t>全面完成东至县</w:t>
      </w:r>
      <w:r>
        <w:rPr>
          <w:sz w:val="28"/>
          <w:szCs w:val="28"/>
        </w:rPr>
        <w:t>1:5</w:t>
      </w:r>
      <w:r>
        <w:t>万地质灾害风险调查评价，划定县（区）级地质灾 害极高、高、中、低风险区划。针对地质灾害威胁严重的集镇、迁建区、 集中安置点等人口聚集区开展</w:t>
      </w:r>
      <w:r>
        <w:rPr>
          <w:sz w:val="28"/>
          <w:szCs w:val="28"/>
        </w:rPr>
        <w:t>1:1</w:t>
      </w:r>
      <w:r>
        <w:t>万地质灾害详细调查评价。</w:t>
      </w:r>
    </w:p>
    <w:p w:rsidR="00D3405C" w:rsidRDefault="00537D8B">
      <w:pPr>
        <w:pStyle w:val="1"/>
        <w:numPr>
          <w:ilvl w:val="0"/>
          <w:numId w:val="5"/>
        </w:numPr>
        <w:tabs>
          <w:tab w:val="left" w:pos="892"/>
        </w:tabs>
        <w:spacing w:after="100" w:line="599" w:lineRule="exact"/>
        <w:ind w:firstLine="560"/>
        <w:jc w:val="both"/>
      </w:pPr>
      <w:r>
        <w:t>.持续开展地质灾害“三查”工作</w:t>
      </w:r>
    </w:p>
    <w:p w:rsidR="00D3405C" w:rsidRDefault="00537D8B" w:rsidP="00205709">
      <w:pPr>
        <w:pStyle w:val="1"/>
        <w:spacing w:after="300" w:line="511" w:lineRule="exact"/>
        <w:ind w:firstLine="560"/>
        <w:jc w:val="both"/>
      </w:pPr>
      <w:r>
        <w:t>严格落实地质灾害汛前调查、汛中巡查、汛后核查制度，按照“横向到边、纵向到底”的原则，查责任落实、查地质灾害隐患、查灾险情变化, 确保每一处地质灾害隐患有监测人、有贲任人，做到一点一案、一点一策。 进一步加大地质灾害“雨前排查、雨中巡查、雨后核查”力度，最大限度 地发现“隐患在哪里“，将新增隐患点及时纳入数据库进行管理。</w:t>
      </w:r>
    </w:p>
    <w:p w:rsidR="00D3405C" w:rsidRDefault="00537D8B">
      <w:pPr>
        <w:pStyle w:val="1"/>
        <w:spacing w:line="595" w:lineRule="exact"/>
        <w:ind w:firstLine="640"/>
        <w:jc w:val="both"/>
      </w:pPr>
      <w:r>
        <w:t>（二）不断加强监测预警体系建设</w:t>
      </w:r>
    </w:p>
    <w:p w:rsidR="00D3405C" w:rsidRDefault="00537D8B">
      <w:pPr>
        <w:pStyle w:val="1"/>
        <w:numPr>
          <w:ilvl w:val="0"/>
          <w:numId w:val="5"/>
        </w:numPr>
        <w:tabs>
          <w:tab w:val="left" w:pos="896"/>
        </w:tabs>
        <w:spacing w:line="595" w:lineRule="exact"/>
        <w:ind w:firstLine="560"/>
        <w:jc w:val="both"/>
      </w:pPr>
      <w:r>
        <w:t>.完善地质灾害气象风险预警预报体系</w:t>
      </w:r>
    </w:p>
    <w:p w:rsidR="00D3405C" w:rsidRDefault="00537D8B">
      <w:pPr>
        <w:pStyle w:val="1"/>
        <w:spacing w:line="595" w:lineRule="exact"/>
        <w:ind w:firstLine="560"/>
        <w:jc w:val="both"/>
      </w:pPr>
      <w:r>
        <w:t>积极推进各乡镇地质灾害气象风险预警预报工作，助力打造省、市、 县统一共用的地质灾害监测预警平台，全面实现地质灾害监测预警、指挥调度、</w:t>
      </w:r>
      <w:r>
        <w:lastRenderedPageBreak/>
        <w:t>数据库更新等智能化预警、一站化管理、精准化监测，实现</w:t>
      </w:r>
      <w:r>
        <w:rPr>
          <w:sz w:val="28"/>
          <w:szCs w:val="28"/>
        </w:rPr>
        <w:t>24</w:t>
      </w:r>
      <w:r>
        <w:t>小时常规预警与</w:t>
      </w:r>
      <w:r>
        <w:rPr>
          <w:sz w:val="28"/>
          <w:szCs w:val="28"/>
        </w:rPr>
        <w:t>1</w:t>
      </w:r>
      <w:r>
        <w:t>小时动态预辔相结合，不断提升地质灾害预报预警精准度和时 效性。充分利用广播、电视、网络、短信、电话和人工传报等方式，实时、 靶向将预警信息发送到各级防灾责任人、群测群防员和受威胁群众手中。 升级地质灾害监测预警移动客户端，提高监测预警系统的实用性和便利性。</w:t>
      </w:r>
    </w:p>
    <w:p w:rsidR="00D3405C" w:rsidRDefault="00537D8B">
      <w:pPr>
        <w:pStyle w:val="1"/>
        <w:numPr>
          <w:ilvl w:val="0"/>
          <w:numId w:val="5"/>
        </w:numPr>
        <w:tabs>
          <w:tab w:val="left" w:pos="874"/>
        </w:tabs>
        <w:spacing w:line="595" w:lineRule="exact"/>
        <w:ind w:firstLine="560"/>
        <w:jc w:val="both"/>
      </w:pPr>
      <w:r>
        <w:t>.增建雨量站点</w:t>
      </w:r>
    </w:p>
    <w:p w:rsidR="00D3405C" w:rsidRDefault="00537D8B">
      <w:pPr>
        <w:pStyle w:val="1"/>
        <w:spacing w:line="595" w:lineRule="exact"/>
        <w:ind w:firstLine="560"/>
        <w:jc w:val="both"/>
      </w:pPr>
      <w:r>
        <w:t>综合利用气象、水利等各部门的雨量监测资源，加强降水站点信息分析，在地质灾害隐患点周边增建雨量站</w:t>
      </w:r>
      <w:r>
        <w:rPr>
          <w:sz w:val="28"/>
          <w:szCs w:val="28"/>
        </w:rPr>
        <w:t>14</w:t>
      </w:r>
      <w:r>
        <w:t>个，基本实现风险性较高的地质 灾害隐患点雨量站应建尽建，逐步实现区域全覆盖。</w:t>
      </w:r>
    </w:p>
    <w:p w:rsidR="00D3405C" w:rsidRDefault="00537D8B">
      <w:pPr>
        <w:pStyle w:val="1"/>
        <w:numPr>
          <w:ilvl w:val="0"/>
          <w:numId w:val="5"/>
        </w:numPr>
        <w:tabs>
          <w:tab w:val="left" w:pos="881"/>
        </w:tabs>
        <w:spacing w:line="595" w:lineRule="exact"/>
        <w:ind w:firstLine="560"/>
        <w:jc w:val="both"/>
      </w:pPr>
      <w:r>
        <w:t>.完善群专结合监测网络</w:t>
      </w:r>
    </w:p>
    <w:p w:rsidR="00D3405C" w:rsidRDefault="00537D8B">
      <w:pPr>
        <w:pStyle w:val="1"/>
        <w:spacing w:line="595" w:lineRule="exact"/>
        <w:ind w:firstLine="560"/>
        <w:jc w:val="both"/>
      </w:pPr>
      <w:r>
        <w:t>继续发挥群测群防在地质灾害防治中的“哨兵”作用，继续保持地质 灾害隐患点群测群防全覆盖。针对威胁人口较多、危险性较大、风险较高 的地质灾害隐患点，科学布设裂^计、土壤含水率仪、</w:t>
      </w:r>
      <w:r>
        <w:rPr>
          <w:sz w:val="28"/>
          <w:szCs w:val="28"/>
          <w:lang w:val="en-US" w:bidi="en-US"/>
        </w:rPr>
        <w:t>GNSS</w:t>
      </w:r>
      <w:r>
        <w:t>卫星定位仪、 倾角计和加速度计等普适型地质灾害监测设备，实时、精准监测隐患点动 态变化。</w:t>
      </w:r>
      <w:r>
        <w:rPr>
          <w:sz w:val="28"/>
          <w:szCs w:val="28"/>
          <w:lang w:val="en-US" w:bidi="en-US"/>
        </w:rPr>
        <w:t>2021-2025</w:t>
      </w:r>
      <w:r>
        <w:t>年在全县重要地质灾害隐患点陆续完成</w:t>
      </w:r>
      <w:r>
        <w:rPr>
          <w:sz w:val="28"/>
          <w:szCs w:val="28"/>
        </w:rPr>
        <w:t>55</w:t>
      </w:r>
      <w:r>
        <w:t>处普适型监测 设备的安装。</w:t>
      </w:r>
    </w:p>
    <w:p w:rsidR="00D3405C" w:rsidRDefault="00537D8B">
      <w:pPr>
        <w:pStyle w:val="1"/>
        <w:numPr>
          <w:ilvl w:val="0"/>
          <w:numId w:val="5"/>
        </w:numPr>
        <w:tabs>
          <w:tab w:val="left" w:pos="837"/>
        </w:tabs>
        <w:spacing w:line="577" w:lineRule="exact"/>
        <w:ind w:firstLine="540"/>
        <w:jc w:val="both"/>
      </w:pPr>
      <w:r>
        <w:t>.完善网格化管理体系</w:t>
      </w:r>
    </w:p>
    <w:p w:rsidR="00D3405C" w:rsidRDefault="00537D8B">
      <w:pPr>
        <w:pStyle w:val="1"/>
        <w:spacing w:after="260" w:line="594" w:lineRule="exact"/>
        <w:ind w:firstLine="580"/>
        <w:jc w:val="both"/>
      </w:pPr>
      <w:r>
        <w:t>各级人民政府要不断优化地质灾害网格化管理体系，继续推进“乡 （镇）、村（社区）、自然资源所、专业地质人员、群测群防员”、“五位一 体”协同管理，实现任务到岗、责任到人、落实到位，确保强降雨期间</w:t>
      </w:r>
      <w:r>
        <w:rPr>
          <w:sz w:val="28"/>
          <w:szCs w:val="28"/>
        </w:rPr>
        <w:t xml:space="preserve">24 </w:t>
      </w:r>
      <w:r>
        <w:t>小时有人值守、有人监测、有人巡查、有人预警。充分发挥专业队伍技术 优势，强降</w:t>
      </w:r>
      <w:r>
        <w:lastRenderedPageBreak/>
        <w:t>雨期间或遭遇极端天气，在地质灾害高中易发区的重点乡镇至 少安排</w:t>
      </w:r>
      <w:r>
        <w:rPr>
          <w:sz w:val="28"/>
          <w:szCs w:val="28"/>
        </w:rPr>
        <w:t>1</w:t>
      </w:r>
      <w:r>
        <w:t>名专业技术人员驻地提供技术服务，及时研判地质灾害隐患点变化 趋势，及时发送预警信息，提前采取各项防范措施。</w:t>
      </w:r>
    </w:p>
    <w:p w:rsidR="00D3405C" w:rsidRDefault="00537D8B">
      <w:pPr>
        <w:pStyle w:val="1"/>
        <w:spacing w:after="220" w:line="577" w:lineRule="exact"/>
        <w:ind w:firstLine="540"/>
        <w:jc w:val="both"/>
      </w:pPr>
      <w:r>
        <w:t>（三）大力实施避险搬迁工程</w:t>
      </w:r>
    </w:p>
    <w:p w:rsidR="00D3405C" w:rsidRDefault="00537D8B">
      <w:pPr>
        <w:pStyle w:val="1"/>
        <w:numPr>
          <w:ilvl w:val="0"/>
          <w:numId w:val="5"/>
        </w:numPr>
        <w:tabs>
          <w:tab w:val="left" w:pos="841"/>
        </w:tabs>
        <w:spacing w:line="559" w:lineRule="exact"/>
        <w:ind w:firstLine="580"/>
        <w:jc w:val="both"/>
      </w:pPr>
      <w:r>
        <w:t xml:space="preserve">.对风险等级高的地质灾害隐患点，可结合新农村、美好乡村、特色 小镇、生态移民、乡村振兴、土地综合整治、生态保护修复等政策，统筹 安排，尊重群众意愿，充分考虑“搬得出、稳得住、能致富”的要求，实 施搬迁避让，及时防范化解灾害风险。“十四五”期间，计划实施搬迁避让 </w:t>
      </w:r>
      <w:r>
        <w:rPr>
          <w:sz w:val="28"/>
          <w:szCs w:val="28"/>
        </w:rPr>
        <w:t>14</w:t>
      </w:r>
      <w:r>
        <w:t>处。</w:t>
      </w:r>
    </w:p>
    <w:p w:rsidR="00D3405C" w:rsidRDefault="00537D8B">
      <w:pPr>
        <w:pStyle w:val="1"/>
        <w:spacing w:line="559" w:lineRule="exact"/>
        <w:ind w:firstLine="540"/>
        <w:jc w:val="both"/>
      </w:pPr>
      <w:r>
        <w:t>（四）稳步推进地质灾害工程治理</w:t>
      </w:r>
    </w:p>
    <w:p w:rsidR="00D3405C" w:rsidRDefault="00537D8B" w:rsidP="00205709">
      <w:pPr>
        <w:pStyle w:val="1"/>
        <w:numPr>
          <w:ilvl w:val="0"/>
          <w:numId w:val="5"/>
        </w:numPr>
        <w:tabs>
          <w:tab w:val="left" w:pos="841"/>
        </w:tabs>
        <w:spacing w:after="100" w:line="557" w:lineRule="exact"/>
        <w:ind w:firstLine="0"/>
        <w:jc w:val="both"/>
      </w:pPr>
      <w:r>
        <w:t>.对威胁县城、集镇、学校、景区、重要基础设施和人口聚集区，且 难以实施避险搬迁的极高、高风险地质灾害隐患点和经识别、调查新发现 的稳定性差、风险等级高、不宜避让搬迁的地质灾害隐患点，实施工程治 理。对受损或防治能力降低的地质灾害治理工程，应及时采取清淤、加固、维护、修缮等措施，确保防治工程长期安全稳定运行。对险情紧迫、治理 措施相对简单的地质灾害隐患点，采取投入少、工期短、见效快的工程治 理措施，及时排危除险，切实减轻灾害威胁。计划实施工程治理</w:t>
      </w:r>
      <w:r w:rsidRPr="00205709">
        <w:rPr>
          <w:sz w:val="28"/>
          <w:szCs w:val="28"/>
        </w:rPr>
        <w:t>10</w:t>
      </w:r>
      <w:r>
        <w:t>处，实 施排危除险工程</w:t>
      </w:r>
      <w:r w:rsidRPr="00205709">
        <w:rPr>
          <w:sz w:val="28"/>
          <w:szCs w:val="28"/>
        </w:rPr>
        <w:t>3</w:t>
      </w:r>
      <w:r>
        <w:t>处。</w:t>
      </w:r>
    </w:p>
    <w:p w:rsidR="00D3405C" w:rsidRDefault="00537D8B">
      <w:pPr>
        <w:pStyle w:val="1"/>
        <w:spacing w:line="557" w:lineRule="exact"/>
        <w:ind w:firstLine="540"/>
        <w:jc w:val="both"/>
      </w:pPr>
      <w:r>
        <w:t>（五）着力提升地质灾害防治能力</w:t>
      </w:r>
    </w:p>
    <w:p w:rsidR="00D3405C" w:rsidRDefault="00537D8B">
      <w:pPr>
        <w:pStyle w:val="1"/>
        <w:numPr>
          <w:ilvl w:val="0"/>
          <w:numId w:val="5"/>
        </w:numPr>
        <w:tabs>
          <w:tab w:val="left" w:pos="1003"/>
        </w:tabs>
        <w:spacing w:line="557" w:lineRule="exact"/>
        <w:ind w:firstLine="560"/>
        <w:jc w:val="both"/>
      </w:pPr>
      <w:r>
        <w:t>.健全完善地质灾害防御技术支撑体系</w:t>
      </w:r>
    </w:p>
    <w:p w:rsidR="00D3405C" w:rsidRDefault="00537D8B">
      <w:pPr>
        <w:pStyle w:val="1"/>
        <w:spacing w:line="557" w:lineRule="exact"/>
        <w:ind w:firstLine="560"/>
        <w:jc w:val="both"/>
      </w:pPr>
      <w:r>
        <w:t>继续依托安徽省地质环境监测站池州市监测站、安徽省地勘局</w:t>
      </w:r>
      <w:r>
        <w:rPr>
          <w:sz w:val="28"/>
          <w:szCs w:val="28"/>
        </w:rPr>
        <w:t>324</w:t>
      </w:r>
      <w:r>
        <w:t>地 质队等专业技术单位，不断建立健全市、县（区）两级地质灾害防御技术 支撑体系。继续完善地质灾害网格化管理，加强地质灾害防治专家团队建设，及时</w:t>
      </w:r>
      <w:r>
        <w:lastRenderedPageBreak/>
        <w:t>补充完善汛期驻守专家队伍，全面推行专业技术队伍驻县包乡， 建立延伸至乡镇基层的地质灾害防御体系，将防灾措施落实到点、到坡、 到户、到人，打通地质灾害防治“最后一公里”。</w:t>
      </w:r>
    </w:p>
    <w:p w:rsidR="00D3405C" w:rsidRDefault="00537D8B">
      <w:pPr>
        <w:pStyle w:val="1"/>
        <w:numPr>
          <w:ilvl w:val="0"/>
          <w:numId w:val="5"/>
        </w:numPr>
        <w:tabs>
          <w:tab w:val="left" w:pos="988"/>
        </w:tabs>
        <w:spacing w:line="557" w:lineRule="exact"/>
        <w:ind w:firstLine="560"/>
        <w:jc w:val="both"/>
      </w:pPr>
      <w:r>
        <w:rPr>
          <w:sz w:val="28"/>
          <w:szCs w:val="28"/>
        </w:rPr>
        <w:t>.</w:t>
      </w:r>
      <w:r>
        <w:t>提升地质灾害防御保障能力</w:t>
      </w:r>
    </w:p>
    <w:p w:rsidR="00D3405C" w:rsidRDefault="00537D8B">
      <w:pPr>
        <w:pStyle w:val="1"/>
        <w:spacing w:line="557" w:lineRule="exact"/>
        <w:ind w:firstLine="560"/>
        <w:jc w:val="both"/>
      </w:pPr>
      <w:r>
        <w:t>加快新技术、新方法、新装备的推广应用，根据实际情况适时配置中 低空数据、地基数据采集、数据传输网络、车载或船载式地质灾害技术保 障系统等专业化技术装备，加强地质灾害野外用车保障，大幅提升地质灾 害防御信息获取能力、通信保障能力和数据综合分析能力。</w:t>
      </w:r>
    </w:p>
    <w:p w:rsidR="00D3405C" w:rsidRDefault="00537D8B">
      <w:pPr>
        <w:pStyle w:val="1"/>
        <w:numPr>
          <w:ilvl w:val="0"/>
          <w:numId w:val="5"/>
        </w:numPr>
        <w:tabs>
          <w:tab w:val="left" w:pos="1010"/>
        </w:tabs>
        <w:spacing w:line="558" w:lineRule="exact"/>
        <w:ind w:firstLine="560"/>
        <w:jc w:val="both"/>
      </w:pPr>
      <w:r>
        <w:t>.推动全社会参与防灾减灾</w:t>
      </w:r>
    </w:p>
    <w:p w:rsidR="00D3405C" w:rsidRDefault="00537D8B" w:rsidP="00205709">
      <w:pPr>
        <w:pStyle w:val="1"/>
        <w:spacing w:after="240" w:line="558" w:lineRule="exact"/>
        <w:ind w:firstLine="560"/>
        <w:jc w:val="both"/>
      </w:pPr>
      <w:r>
        <w:t>依托基层社会治理体系，充分发挥乡村干部、群测群防员、社会工作 者、志愿者和公众等各类人员防灾减灾积极性和主动性，逐步形成政府主 导、人人参与、人人尽责、共建共享的地质灾害防治新局面；探索构建市 场主导、政策支持的地质灾害保险体系，引入社会力量有效应对灾害风险。 针对全县量大、面广的切坡建房隐患，乡镇政府应切实担负起管理责任，</w:t>
      </w:r>
      <w:r>
        <w:rPr>
          <w:lang w:val="en-US" w:bidi="en-US"/>
        </w:rPr>
        <w:t xml:space="preserve"> </w:t>
      </w:r>
      <w:r>
        <w:rPr>
          <w:rStyle w:val="a3"/>
        </w:rPr>
        <w:t>积极引导切坡建房户自查、自测、自防、自治，有效降低灾害风险。</w:t>
      </w:r>
    </w:p>
    <w:p w:rsidR="00D3405C" w:rsidRDefault="00537D8B">
      <w:pPr>
        <w:pStyle w:val="1"/>
        <w:numPr>
          <w:ilvl w:val="0"/>
          <w:numId w:val="6"/>
        </w:numPr>
        <w:tabs>
          <w:tab w:val="left" w:pos="997"/>
        </w:tabs>
        <w:spacing w:line="555" w:lineRule="exact"/>
        <w:ind w:firstLine="560"/>
        <w:jc w:val="both"/>
      </w:pPr>
      <w:r>
        <w:t>.推进“隐患点+风险区”双控管理模式</w:t>
      </w:r>
    </w:p>
    <w:p w:rsidR="00D3405C" w:rsidRDefault="00537D8B">
      <w:pPr>
        <w:pStyle w:val="1"/>
        <w:spacing w:line="555" w:lineRule="exact"/>
        <w:ind w:firstLine="560"/>
        <w:jc w:val="both"/>
      </w:pPr>
      <w:r>
        <w:t>在现有运行的地质灾害隐患点防控体系基础上，基于</w:t>
      </w:r>
      <w:r>
        <w:rPr>
          <w:sz w:val="28"/>
          <w:szCs w:val="28"/>
        </w:rPr>
        <w:t>1:5</w:t>
      </w:r>
      <w:r>
        <w:t>万地质灾害 风险调查评价结果，综合考虑地质、地形、诱发因素、承灾体等，划定更 为精确和精细的风险防范区，形成“隐患点十风险区“双控管理机制、责 任体系和技术方法，力争解决发生的地质灾害点为非在册隐患点的难题。 “十四五”末，全县逐步实现地质灾害“隐患点+风险区”双控管理模式, 初步形成“一点一区一管控”的工作机制。</w:t>
      </w:r>
    </w:p>
    <w:p w:rsidR="00D3405C" w:rsidRDefault="00537D8B">
      <w:pPr>
        <w:pStyle w:val="1"/>
        <w:spacing w:line="599" w:lineRule="exact"/>
        <w:ind w:firstLine="560"/>
        <w:jc w:val="both"/>
      </w:pPr>
      <w:r>
        <w:lastRenderedPageBreak/>
        <w:t>（六）提高全流程信息化管理水平</w:t>
      </w:r>
    </w:p>
    <w:p w:rsidR="00D3405C" w:rsidRDefault="00537D8B">
      <w:pPr>
        <w:pStyle w:val="1"/>
        <w:numPr>
          <w:ilvl w:val="0"/>
          <w:numId w:val="6"/>
        </w:numPr>
        <w:tabs>
          <w:tab w:val="left" w:pos="990"/>
        </w:tabs>
        <w:spacing w:line="599" w:lineRule="exact"/>
        <w:ind w:firstLine="560"/>
        <w:jc w:val="both"/>
      </w:pPr>
      <w:r>
        <w:t>.建立完善地质灾害隐患数据库</w:t>
      </w:r>
    </w:p>
    <w:p w:rsidR="00D3405C" w:rsidRDefault="00537D8B">
      <w:pPr>
        <w:pStyle w:val="1"/>
        <w:spacing w:line="599" w:lineRule="exact"/>
        <w:ind w:firstLine="560"/>
        <w:jc w:val="both"/>
      </w:pPr>
      <w:r>
        <w:t>建立完善地质灾害隐患点数据库，对危险性较高的地质灾害隐患点进 行实景三维建模，形成多元数据高度集成的地质灾害隐患全息数据库。实 行地质灾害防治全流程信息化管理，实现调查评价、监测预警、工程治理、 搬迁避让和灾险情信息等“一张图”管理，为地质灾害防治工作提供有力 数据支撑。</w:t>
      </w:r>
    </w:p>
    <w:p w:rsidR="00D3405C" w:rsidRDefault="00537D8B">
      <w:pPr>
        <w:pStyle w:val="1"/>
        <w:numPr>
          <w:ilvl w:val="0"/>
          <w:numId w:val="6"/>
        </w:numPr>
        <w:tabs>
          <w:tab w:val="left" w:pos="997"/>
        </w:tabs>
        <w:spacing w:line="599" w:lineRule="exact"/>
        <w:ind w:firstLine="560"/>
        <w:jc w:val="both"/>
      </w:pPr>
      <w:r>
        <w:t>.建立地质灾害风险防控智慧服务平台</w:t>
      </w:r>
    </w:p>
    <w:p w:rsidR="00D3405C" w:rsidRDefault="00537D8B" w:rsidP="00205709">
      <w:pPr>
        <w:pStyle w:val="1"/>
        <w:spacing w:line="571" w:lineRule="exact"/>
        <w:ind w:firstLine="560"/>
        <w:jc w:val="both"/>
      </w:pPr>
      <w:r>
        <w:t>充分运用物联网、大数据、区块链、云计算和人工智能等现代信息技 术，通过大数据资源局平台，集成地质灾害信息管理、在线监测、灾险情 处置和指挥调度系统，利用地质灾害监测预警平台，搭建市级地质灾害风 险防控智慧服务模块，实现省、市、县地质灾害信息管理系统互联互通， 分级分类管理地质灾害隐患点和风险区，为管理部门提供决策支撑，为专 业人员提供技术支持，为群测群防员和受威胁群众及时推送监测预警信息，为社会公众提供信息查询服务。</w:t>
      </w:r>
    </w:p>
    <w:p w:rsidR="00D3405C" w:rsidRDefault="00537D8B">
      <w:pPr>
        <w:pStyle w:val="30"/>
        <w:keepNext/>
        <w:keepLines/>
        <w:spacing w:after="240"/>
      </w:pPr>
      <w:bookmarkStart w:id="6" w:name="bookmark16"/>
      <w:r>
        <w:t>五保障措施</w:t>
      </w:r>
      <w:bookmarkEnd w:id="6"/>
    </w:p>
    <w:p w:rsidR="00D3405C" w:rsidRDefault="00537D8B">
      <w:pPr>
        <w:pStyle w:val="1"/>
        <w:spacing w:after="40" w:line="595" w:lineRule="exact"/>
        <w:ind w:firstLine="540"/>
        <w:jc w:val="both"/>
      </w:pPr>
      <w:r>
        <w:t>（一）加强组织领导</w:t>
      </w:r>
    </w:p>
    <w:p w:rsidR="00D3405C" w:rsidRDefault="00537D8B">
      <w:pPr>
        <w:pStyle w:val="1"/>
        <w:spacing w:after="240" w:line="591" w:lineRule="exact"/>
        <w:ind w:firstLine="580"/>
        <w:jc w:val="both"/>
      </w:pPr>
      <w:r>
        <w:t>各级党委政府必须高度重视地质灾害防治工作，按照“党委领导、政府主导” “分级负责、属地管理”的原则，强化规划实施的统一领导，建立完善逐级负责制。自然资源、应急、水利、住建、交通、地震、气象等相 关部门应严格落实责任分工，各司其职，密切协作，齐抓共管，形成合力， 层层落实防治责任和措施，确保按时保质保量完成各项任务。</w:t>
      </w:r>
    </w:p>
    <w:p w:rsidR="00D3405C" w:rsidRDefault="00537D8B">
      <w:pPr>
        <w:pStyle w:val="1"/>
        <w:spacing w:after="40" w:line="595" w:lineRule="exact"/>
        <w:ind w:firstLine="540"/>
        <w:jc w:val="both"/>
      </w:pPr>
      <w:r>
        <w:lastRenderedPageBreak/>
        <w:t>（二）加大资金保障</w:t>
      </w:r>
    </w:p>
    <w:p w:rsidR="00D3405C" w:rsidRDefault="00537D8B">
      <w:pPr>
        <w:pStyle w:val="1"/>
        <w:spacing w:after="240" w:line="595" w:lineRule="exact"/>
        <w:ind w:firstLine="580"/>
        <w:jc w:val="both"/>
      </w:pPr>
      <w:r>
        <w:t>加大各级财政和社会力量对规划实施的支持力度，科学合理划分地方 财政事权与支出责任，建立政府、社会和责任者共同参与的地质灾害经费 投入机制。各级政府一定要把规划实施与乡村振兴、村庄整治、生态移民 紧密结合起来，加大资金投入，形成政策措施合力，切实提高地质灾害防 治工作的资金保障水平和投入效率。积极争取中央地质灾害防治资金支持, 充分发挥省级财政资金引导作用，主动引导社会资金参与，积极探索“政 府主导、政策扶持、社会参与、开发式治理、市场化运作”的地质灾害防 治新模式。</w:t>
      </w:r>
    </w:p>
    <w:p w:rsidR="00D3405C" w:rsidRDefault="00537D8B">
      <w:pPr>
        <w:pStyle w:val="1"/>
        <w:spacing w:after="40" w:line="595" w:lineRule="exact"/>
        <w:ind w:firstLine="540"/>
        <w:jc w:val="both"/>
      </w:pPr>
      <w:r>
        <w:t>（三）加强监督考核</w:t>
      </w:r>
    </w:p>
    <w:p w:rsidR="00D3405C" w:rsidRDefault="00537D8B" w:rsidP="00205709">
      <w:pPr>
        <w:pStyle w:val="1"/>
        <w:spacing w:after="160" w:line="588" w:lineRule="exact"/>
        <w:ind w:firstLine="580"/>
        <w:jc w:val="both"/>
      </w:pPr>
      <w:r>
        <w:t>完善规划实施动态监测和绩效考评机制。各级政府应将规划实施列入 重要议事日程，结合本地实际对规划方案进行细化，对目标任务进行分解,并纳入地方年度绩效目标考核，考核结果作为领导班子和领导干部综合考 核的重要内容。各级自然资源部门应在各级党委政府领导下发挥好地质灾 害防治组织、协调、指导和监督作用，坚持巡查排查，构建地质灾害隐患 动态发现机制，及时将新发现的隐患纳入地质灾害数据库统一管理。对已 通过搬迁避让、工程治理、排危除险等措施消除隐患威胁的，及时予以动 态销号。应急、水利、住建、交通、地震、气象等部门应按照职责分工， 加强协调配合、联防联动，做好相关领域和行业地质灾害防治工作。</w:t>
      </w:r>
    </w:p>
    <w:p w:rsidR="00D3405C" w:rsidRDefault="00537D8B">
      <w:pPr>
        <w:pStyle w:val="1"/>
        <w:spacing w:line="597" w:lineRule="exact"/>
        <w:ind w:firstLine="520"/>
        <w:jc w:val="both"/>
      </w:pPr>
      <w:r>
        <w:t>（四）加强宣传教育</w:t>
      </w:r>
    </w:p>
    <w:p w:rsidR="00D3405C" w:rsidRDefault="00537D8B">
      <w:pPr>
        <w:pStyle w:val="1"/>
        <w:spacing w:after="960" w:line="597" w:lineRule="exact"/>
        <w:ind w:firstLine="560"/>
        <w:jc w:val="both"/>
      </w:pPr>
      <w:r>
        <w:t>各级政府和有关部门要将地质灾害防治法律法规、科学知识纳入年度 培训教育计划，动员全社会力量积极参与地质灾害防治工作，搭建科研机 构、</w:t>
      </w:r>
      <w:r>
        <w:lastRenderedPageBreak/>
        <w:t>大专院校与一线地质灾害防治单位的“产、学、研、用”合作交流平 台，通过多层次、多形式的培训、科普和避险转移演练，加大地质灾害防 治宣传力度，提高政府、部门、单位和民众的防灾减灾意识，实现“要我 防”到“我要防”的观念转变，让地质灾害防治成为全社会的自觉行动， 筑牢战胜地质灾害的全民防线。</w:t>
      </w:r>
    </w:p>
    <w:p w:rsidR="00D3405C" w:rsidRDefault="00537D8B">
      <w:pPr>
        <w:pStyle w:val="1"/>
        <w:spacing w:line="240" w:lineRule="auto"/>
        <w:ind w:firstLine="0"/>
        <w:jc w:val="center"/>
      </w:pPr>
      <w:r>
        <w:t>附则</w:t>
      </w:r>
    </w:p>
    <w:p w:rsidR="00D3405C" w:rsidRDefault="00537D8B">
      <w:pPr>
        <w:pStyle w:val="1"/>
        <w:spacing w:line="602" w:lineRule="exact"/>
        <w:ind w:firstLine="560"/>
        <w:jc w:val="both"/>
        <w:rPr>
          <w:sz w:val="28"/>
          <w:szCs w:val="28"/>
        </w:rPr>
      </w:pPr>
      <w:r>
        <w:t>本规划成果包括规划文本、附图，具有同等法律效力。规划每五年修 编一次</w:t>
      </w:r>
      <w:r>
        <w:rPr>
          <w:sz w:val="28"/>
          <w:szCs w:val="28"/>
        </w:rPr>
        <w:t>0</w:t>
      </w:r>
    </w:p>
    <w:p w:rsidR="00D3405C" w:rsidRDefault="00537D8B">
      <w:pPr>
        <w:pStyle w:val="1"/>
        <w:spacing w:after="240" w:line="602" w:lineRule="exact"/>
        <w:ind w:firstLine="560"/>
        <w:jc w:val="both"/>
      </w:pPr>
      <w:r>
        <w:t>东至县自然资源和规划局是实施本规划的业务管理部门，负责本规划 解释、实施过程中的监督检查和协调指导工作。</w:t>
      </w:r>
    </w:p>
    <w:p w:rsidR="00D3405C" w:rsidRDefault="00537D8B">
      <w:pPr>
        <w:pStyle w:val="1"/>
        <w:spacing w:after="300" w:line="240" w:lineRule="auto"/>
        <w:ind w:firstLine="540"/>
      </w:pPr>
      <w:r>
        <w:t>本规划未尽事宜，按照国家、安徽省、池州市有关规定执行。</w:t>
      </w:r>
    </w:p>
    <w:p w:rsidR="00D3405C" w:rsidRDefault="00537D8B">
      <w:pPr>
        <w:pStyle w:val="1"/>
        <w:spacing w:line="240" w:lineRule="auto"/>
        <w:ind w:firstLine="540"/>
        <w:sectPr w:rsidR="00D3405C">
          <w:footerReference w:type="even" r:id="rId12"/>
          <w:footerReference w:type="default" r:id="rId13"/>
          <w:footerReference w:type="first" r:id="rId14"/>
          <w:pgSz w:w="11900" w:h="16840"/>
          <w:pgMar w:top="1698" w:right="1432" w:bottom="2122" w:left="1630" w:header="0" w:footer="3" w:gutter="0"/>
          <w:cols w:space="720"/>
          <w:noEndnote/>
          <w:titlePg/>
          <w:docGrid w:linePitch="360"/>
        </w:sectPr>
      </w:pPr>
      <w:r>
        <w:t>本规划自东至县人民政府批准之日实施。</w:t>
      </w:r>
    </w:p>
    <w:p w:rsidR="00D3405C" w:rsidRDefault="00537D8B">
      <w:pPr>
        <w:pStyle w:val="1"/>
        <w:spacing w:line="470" w:lineRule="exact"/>
        <w:ind w:left="760" w:hanging="760"/>
      </w:pPr>
      <w:r>
        <w:lastRenderedPageBreak/>
        <w:t>抄送：县委各部门，县人大常委会办公室，县政协办公室，县纪委监委, 县法院，县检察院，县人武部</w:t>
      </w:r>
    </w:p>
    <w:sectPr w:rsidR="00D3405C" w:rsidSect="00D3405C">
      <w:footerReference w:type="even" r:id="rId15"/>
      <w:footerReference w:type="default" r:id="rId16"/>
      <w:pgSz w:w="11900" w:h="16840"/>
      <w:pgMar w:top="13658" w:right="1454" w:bottom="2019" w:left="1902" w:header="13230" w:footer="1591" w:gutter="0"/>
      <w:pgNumType w:start="27"/>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021" w:rsidRPr="004001D2" w:rsidRDefault="006B4021" w:rsidP="00D3405C">
      <w:pPr>
        <w:rPr>
          <w:rFonts w:ascii="Times New Roman" w:hAnsi="Times New Roman"/>
        </w:rPr>
      </w:pPr>
      <w:r>
        <w:separator/>
      </w:r>
    </w:p>
  </w:endnote>
  <w:endnote w:type="continuationSeparator" w:id="0">
    <w:p w:rsidR="006B4021" w:rsidRPr="004001D2" w:rsidRDefault="006B4021" w:rsidP="00D3405C">
      <w:pPr>
        <w:rPr>
          <w:rFonts w:ascii="Times New Roman" w:hAnsi="Times New Roman"/>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ngLiU_HKSCS">
    <w:altName w:val="Malgun Gothic Semilight"/>
    <w:charset w:val="88"/>
    <w:family w:val="roman"/>
    <w:pitch w:val="variable"/>
    <w:sig w:usb0="00000000" w:usb1="3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方正小标宋简体">
    <w:panose1 w:val="03000509000000000000"/>
    <w:charset w:val="86"/>
    <w:family w:val="script"/>
    <w:pitch w:val="fixed"/>
    <w:sig w:usb0="00000001" w:usb1="080E0000" w:usb2="00000010" w:usb3="00000000" w:csb0="00040000" w:csb1="00000000"/>
  </w:font>
  <w:font w:name="方正小标宋_GBK">
    <w:altName w:val="Arial Unicode MS"/>
    <w:panose1 w:val="03000509000000000000"/>
    <w:charset w:val="86"/>
    <w:family w:val="script"/>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05C" w:rsidRDefault="006B4021">
    <w:pPr>
      <w:spacing w:line="1" w:lineRule="exact"/>
    </w:pPr>
    <w:r>
      <w:pict>
        <v:shapetype id="_x0000_t202" coordsize="21600,21600" o:spt="202" path="m,l,21600r21600,l21600,xe">
          <v:stroke joinstyle="miter"/>
          <v:path gradientshapeok="t" o:connecttype="rect"/>
        </v:shapetype>
        <v:shape id="_x0000_s2064" type="#_x0000_t202" style="position:absolute;margin-left:477.9pt;margin-top:754pt;width:42.6pt;height:10.65pt;z-index:-188744061;mso-wrap-style:none;mso-wrap-distance-left:0;mso-wrap-distance-right:0;mso-position-horizontal-relative:page;mso-position-vertical-relative:page" wrapcoords="0 0" filled="f" stroked="f">
          <v:textbox style="mso-fit-shape-to-text:t" inset="0,0,0,0">
            <w:txbxContent>
              <w:p w:rsidR="00D3405C" w:rsidRDefault="00537D8B">
                <w:pPr>
                  <w:pStyle w:val="22"/>
                  <w:rPr>
                    <w:sz w:val="26"/>
                    <w:szCs w:val="26"/>
                  </w:rPr>
                </w:pPr>
                <w:r>
                  <w:rPr>
                    <w:rFonts w:ascii="Arial" w:eastAsia="Arial" w:hAnsi="Arial" w:cs="Arial"/>
                    <w:sz w:val="26"/>
                    <w:szCs w:val="26"/>
                  </w:rPr>
                  <w:t>-</w:t>
                </w:r>
                <w:r w:rsidR="007C557B">
                  <w:fldChar w:fldCharType="begin"/>
                </w:r>
                <w:r w:rsidR="007C557B">
                  <w:instrText xml:space="preserve"> PAGE \* MERGEFORMAT </w:instrText>
                </w:r>
                <w:r w:rsidR="007C557B">
                  <w:fldChar w:fldCharType="separate"/>
                </w:r>
                <w:r w:rsidR="00050196" w:rsidRPr="00050196">
                  <w:rPr>
                    <w:rFonts w:ascii="Arial" w:eastAsia="Arial" w:hAnsi="Arial" w:cs="Arial"/>
                    <w:noProof/>
                    <w:sz w:val="26"/>
                    <w:szCs w:val="26"/>
                    <w:lang w:val="zh-CN" w:eastAsia="zh-CN" w:bidi="zh-CN"/>
                  </w:rPr>
                  <w:t>4</w:t>
                </w:r>
                <w:r w:rsidR="007C557B">
                  <w:rPr>
                    <w:rFonts w:ascii="Arial" w:eastAsia="Arial" w:hAnsi="Arial" w:cs="Arial"/>
                    <w:noProof/>
                    <w:sz w:val="26"/>
                    <w:szCs w:val="26"/>
                    <w:lang w:val="zh-CN" w:eastAsia="zh-CN" w:bidi="zh-CN"/>
                  </w:rPr>
                  <w:fldChar w:fldCharType="end"/>
                </w:r>
                <w:r>
                  <w:rPr>
                    <w:rFonts w:ascii="Arial" w:eastAsia="Arial" w:hAnsi="Arial" w:cs="Arial"/>
                    <w:sz w:val="26"/>
                    <w:szCs w:val="26"/>
                  </w:rPr>
                  <w:t>-</w:t>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05C" w:rsidRDefault="006B4021">
    <w:pPr>
      <w:spacing w:line="1" w:lineRule="exact"/>
    </w:pPr>
    <w:r>
      <w:pict>
        <v:shapetype id="_x0000_t202" coordsize="21600,21600" o:spt="202" path="m,l,21600r21600,l21600,xe">
          <v:stroke joinstyle="miter"/>
          <v:path gradientshapeok="t" o:connecttype="rect"/>
        </v:shapetype>
        <v:shape id="_x0000_s2065" type="#_x0000_t202" style="position:absolute;margin-left:477.9pt;margin-top:754pt;width:42.6pt;height:10.65pt;z-index:-188744063;mso-wrap-style:none;mso-wrap-distance-left:0;mso-wrap-distance-right:0;mso-position-horizontal-relative:page;mso-position-vertical-relative:page" wrapcoords="0 0" filled="f" stroked="f">
          <v:textbox style="mso-fit-shape-to-text:t" inset="0,0,0,0">
            <w:txbxContent>
              <w:p w:rsidR="00D3405C" w:rsidRDefault="00537D8B">
                <w:pPr>
                  <w:pStyle w:val="22"/>
                  <w:rPr>
                    <w:sz w:val="26"/>
                    <w:szCs w:val="26"/>
                  </w:rPr>
                </w:pPr>
                <w:r>
                  <w:rPr>
                    <w:rFonts w:ascii="Arial" w:eastAsia="Arial" w:hAnsi="Arial" w:cs="Arial"/>
                    <w:sz w:val="26"/>
                    <w:szCs w:val="26"/>
                  </w:rPr>
                  <w:t>-</w:t>
                </w:r>
                <w:r w:rsidR="007C557B">
                  <w:fldChar w:fldCharType="begin"/>
                </w:r>
                <w:r w:rsidR="007C557B">
                  <w:instrText xml:space="preserve"> PAGE \* MERGEFORMAT </w:instrText>
                </w:r>
                <w:r w:rsidR="007C557B">
                  <w:fldChar w:fldCharType="separate"/>
                </w:r>
                <w:r w:rsidR="004A37A4" w:rsidRPr="004A37A4">
                  <w:rPr>
                    <w:rFonts w:ascii="Arial" w:eastAsia="Arial" w:hAnsi="Arial" w:cs="Arial"/>
                    <w:noProof/>
                    <w:sz w:val="26"/>
                    <w:szCs w:val="26"/>
                    <w:lang w:val="zh-CN" w:eastAsia="zh-CN" w:bidi="zh-CN"/>
                  </w:rPr>
                  <w:t>3</w:t>
                </w:r>
                <w:r w:rsidR="007C557B">
                  <w:rPr>
                    <w:rFonts w:ascii="Arial" w:eastAsia="Arial" w:hAnsi="Arial" w:cs="Arial"/>
                    <w:noProof/>
                    <w:sz w:val="26"/>
                    <w:szCs w:val="26"/>
                    <w:lang w:val="zh-CN" w:eastAsia="zh-CN" w:bidi="zh-CN"/>
                  </w:rPr>
                  <w:fldChar w:fldCharType="end"/>
                </w:r>
                <w:r>
                  <w:rPr>
                    <w:rFonts w:ascii="Arial" w:eastAsia="Arial" w:hAnsi="Arial" w:cs="Arial"/>
                    <w:sz w:val="26"/>
                    <w:szCs w:val="26"/>
                  </w:rPr>
                  <w:t>-</w:t>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05C" w:rsidRDefault="006B4021">
    <w:pPr>
      <w:spacing w:line="1" w:lineRule="exact"/>
    </w:pPr>
    <w:r>
      <w:pict>
        <v:shapetype id="_x0000_t202" coordsize="21600,21600" o:spt="202" path="m,l,21600r21600,l21600,xe">
          <v:stroke joinstyle="miter"/>
          <v:path gradientshapeok="t" o:connecttype="rect"/>
        </v:shapetype>
        <v:shape id="_x0000_s2063" type="#_x0000_t202" style="position:absolute;margin-left:100.25pt;margin-top:738.65pt;width:20.95pt;height:10.3pt;z-index:-188744059;mso-wrap-style:none;mso-wrap-distance-left:0;mso-wrap-distance-right:0;mso-position-horizontal-relative:page;mso-position-vertical-relative:page" wrapcoords="0 0" filled="f" stroked="f">
          <v:textbox style="mso-fit-shape-to-text:t" inset="0,0,0,0">
            <w:txbxContent>
              <w:p w:rsidR="00D3405C" w:rsidRDefault="007C557B">
                <w:pPr>
                  <w:pStyle w:val="22"/>
                  <w:rPr>
                    <w:sz w:val="26"/>
                    <w:szCs w:val="26"/>
                  </w:rPr>
                </w:pPr>
                <w:r>
                  <w:fldChar w:fldCharType="begin"/>
                </w:r>
                <w:r>
                  <w:instrText xml:space="preserve"> PAGE \* MERGEFORMAT </w:instrText>
                </w:r>
                <w:r>
                  <w:fldChar w:fldCharType="separate"/>
                </w:r>
                <w:r w:rsidR="004A37A4" w:rsidRPr="004A37A4">
                  <w:rPr>
                    <w:rFonts w:ascii="Arial" w:eastAsia="Arial" w:hAnsi="Arial" w:cs="Arial"/>
                    <w:noProof/>
                    <w:sz w:val="26"/>
                    <w:szCs w:val="26"/>
                    <w:lang w:val="zh-CN" w:eastAsia="zh-CN" w:bidi="zh-CN"/>
                  </w:rPr>
                  <w:t>2</w:t>
                </w:r>
                <w:r>
                  <w:rPr>
                    <w:rFonts w:ascii="Arial" w:eastAsia="Arial" w:hAnsi="Arial" w:cs="Arial"/>
                    <w:noProof/>
                    <w:sz w:val="26"/>
                    <w:szCs w:val="26"/>
                    <w:lang w:val="zh-CN" w:eastAsia="zh-CN" w:bidi="zh-CN"/>
                  </w:rPr>
                  <w:fldChar w:fldCharType="end"/>
                </w:r>
                <w:r w:rsidR="00537D8B">
                  <w:rPr>
                    <w:rFonts w:ascii="Arial" w:eastAsia="Arial" w:hAnsi="Arial" w:cs="Arial"/>
                    <w:sz w:val="26"/>
                    <w:szCs w:val="26"/>
                  </w:rPr>
                  <w:t>-</w:t>
                </w:r>
              </w:p>
            </w:txbxContent>
          </v:textbox>
          <w10:wrap anchorx="page" anchory="page"/>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05C" w:rsidRDefault="006B4021">
    <w:pPr>
      <w:spacing w:line="1" w:lineRule="exact"/>
    </w:pPr>
    <w:r>
      <w:pict>
        <v:shapetype id="_x0000_t202" coordsize="21600,21600" o:spt="202" path="m,l,21600r21600,l21600,xe">
          <v:stroke joinstyle="miter"/>
          <v:path gradientshapeok="t" o:connecttype="rect"/>
        </v:shapetype>
        <v:shape id="_x0000_s2061" type="#_x0000_t202" style="position:absolute;margin-left:66.45pt;margin-top:782.7pt;width:22.4pt;height:10.3pt;z-index:-188744055;mso-wrap-style:none;mso-wrap-distance-left:0;mso-wrap-distance-right:0;mso-position-horizontal-relative:page;mso-position-vertical-relative:page" wrapcoords="0 0" filled="f" stroked="f">
          <v:textbox style="mso-fit-shape-to-text:t" inset="0,0,0,0">
            <w:txbxContent>
              <w:p w:rsidR="00D3405C" w:rsidRDefault="00537D8B">
                <w:pPr>
                  <w:pStyle w:val="22"/>
                  <w:rPr>
                    <w:sz w:val="28"/>
                    <w:szCs w:val="28"/>
                  </w:rPr>
                </w:pPr>
                <w:r>
                  <w:rPr>
                    <w:rFonts w:ascii="宋体" w:eastAsia="宋体" w:hAnsi="宋体" w:cs="宋体"/>
                    <w:sz w:val="28"/>
                    <w:szCs w:val="28"/>
                  </w:rPr>
                  <w:t>-</w:t>
                </w:r>
                <w:r w:rsidR="007C557B">
                  <w:fldChar w:fldCharType="begin"/>
                </w:r>
                <w:r w:rsidR="007C557B">
                  <w:instrText xml:space="preserve"> PAGE \* MERGEFORMAT </w:instrText>
                </w:r>
                <w:r w:rsidR="007C557B">
                  <w:fldChar w:fldCharType="separate"/>
                </w:r>
                <w:r w:rsidR="004A37A4" w:rsidRPr="004A37A4">
                  <w:rPr>
                    <w:rFonts w:ascii="宋体" w:eastAsia="宋体" w:hAnsi="宋体" w:cs="宋体"/>
                    <w:noProof/>
                    <w:sz w:val="28"/>
                    <w:szCs w:val="28"/>
                  </w:rPr>
                  <w:t>4</w:t>
                </w:r>
                <w:r w:rsidR="007C557B">
                  <w:rPr>
                    <w:rFonts w:ascii="宋体" w:eastAsia="宋体" w:hAnsi="宋体" w:cs="宋体"/>
                    <w:noProof/>
                    <w:sz w:val="28"/>
                    <w:szCs w:val="28"/>
                  </w:rPr>
                  <w:fldChar w:fldCharType="end"/>
                </w:r>
                <w:r>
                  <w:rPr>
                    <w:rFonts w:ascii="宋体" w:eastAsia="宋体" w:hAnsi="宋体" w:cs="宋体"/>
                    <w:sz w:val="28"/>
                    <w:szCs w:val="28"/>
                  </w:rPr>
                  <w:t>-</w:t>
                </w:r>
              </w:p>
            </w:txbxContent>
          </v:textbox>
          <w10:wrap anchorx="page" anchory="page"/>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05C" w:rsidRDefault="006B4021">
    <w:pPr>
      <w:spacing w:line="1" w:lineRule="exact"/>
    </w:pPr>
    <w:r>
      <w:pict>
        <v:shapetype id="_x0000_t202" coordsize="21600,21600" o:spt="202" path="m,l,21600r21600,l21600,xe">
          <v:stroke joinstyle="miter"/>
          <v:path gradientshapeok="t" o:connecttype="rect"/>
        </v:shapetype>
        <v:shape id="_x0000_s2062" type="#_x0000_t202" style="position:absolute;margin-left:66.45pt;margin-top:782.7pt;width:22.4pt;height:10.3pt;z-index:-188744057;mso-wrap-style:none;mso-wrap-distance-left:0;mso-wrap-distance-right:0;mso-position-horizontal-relative:page;mso-position-vertical-relative:page" wrapcoords="0 0" filled="f" stroked="f">
          <v:textbox style="mso-fit-shape-to-text:t" inset="0,0,0,0">
            <w:txbxContent>
              <w:p w:rsidR="00D3405C" w:rsidRDefault="00537D8B">
                <w:pPr>
                  <w:pStyle w:val="22"/>
                  <w:rPr>
                    <w:sz w:val="28"/>
                    <w:szCs w:val="28"/>
                  </w:rPr>
                </w:pPr>
                <w:r>
                  <w:rPr>
                    <w:rFonts w:ascii="宋体" w:eastAsia="宋体" w:hAnsi="宋体" w:cs="宋体"/>
                    <w:sz w:val="28"/>
                    <w:szCs w:val="28"/>
                  </w:rPr>
                  <w:t>-</w:t>
                </w:r>
                <w:r w:rsidR="007C557B">
                  <w:fldChar w:fldCharType="begin"/>
                </w:r>
                <w:r w:rsidR="007C557B">
                  <w:instrText xml:space="preserve"> PAGE \* MERGEFORMAT </w:instrText>
                </w:r>
                <w:r w:rsidR="007C557B">
                  <w:fldChar w:fldCharType="separate"/>
                </w:r>
                <w:r w:rsidR="00050196" w:rsidRPr="00050196">
                  <w:rPr>
                    <w:rFonts w:ascii="宋体" w:eastAsia="宋体" w:hAnsi="宋体" w:cs="宋体"/>
                    <w:noProof/>
                    <w:sz w:val="28"/>
                    <w:szCs w:val="28"/>
                  </w:rPr>
                  <w:t>5</w:t>
                </w:r>
                <w:r w:rsidR="007C557B">
                  <w:rPr>
                    <w:rFonts w:ascii="宋体" w:eastAsia="宋体" w:hAnsi="宋体" w:cs="宋体"/>
                    <w:noProof/>
                    <w:sz w:val="28"/>
                    <w:szCs w:val="28"/>
                  </w:rPr>
                  <w:fldChar w:fldCharType="end"/>
                </w:r>
                <w:r>
                  <w:rPr>
                    <w:rFonts w:ascii="宋体" w:eastAsia="宋体" w:hAnsi="宋体" w:cs="宋体"/>
                    <w:sz w:val="28"/>
                    <w:szCs w:val="28"/>
                  </w:rPr>
                  <w:t>-</w:t>
                </w:r>
              </w:p>
            </w:txbxContent>
          </v:textbox>
          <w10:wrap anchorx="page" anchory="page"/>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05C" w:rsidRDefault="006B4021">
    <w:pPr>
      <w:spacing w:line="1" w:lineRule="exact"/>
    </w:pPr>
    <w:r>
      <w:pict>
        <v:shapetype id="_x0000_t202" coordsize="21600,21600" o:spt="202" path="m,l,21600r21600,l21600,xe">
          <v:stroke joinstyle="miter"/>
          <v:path gradientshapeok="t" o:connecttype="rect"/>
        </v:shapetype>
        <v:shape id="_x0000_s2050" type="#_x0000_t202" style="position:absolute;margin-left:477.9pt;margin-top:754pt;width:42.6pt;height:10.65pt;z-index:-188744033;mso-wrap-style:none;mso-wrap-distance-left:0;mso-wrap-distance-right:0;mso-position-horizontal-relative:page;mso-position-vertical-relative:page" wrapcoords="0 0" filled="f" stroked="f">
          <v:textbox style="mso-fit-shape-to-text:t" inset="0,0,0,0">
            <w:txbxContent>
              <w:p w:rsidR="00D3405C" w:rsidRDefault="00537D8B">
                <w:pPr>
                  <w:pStyle w:val="22"/>
                  <w:rPr>
                    <w:sz w:val="26"/>
                    <w:szCs w:val="26"/>
                  </w:rPr>
                </w:pPr>
                <w:r>
                  <w:rPr>
                    <w:rFonts w:ascii="Arial" w:eastAsia="Arial" w:hAnsi="Arial" w:cs="Arial"/>
                    <w:sz w:val="26"/>
                    <w:szCs w:val="26"/>
                  </w:rPr>
                  <w:t>-</w:t>
                </w:r>
                <w:r w:rsidR="007C557B">
                  <w:fldChar w:fldCharType="begin"/>
                </w:r>
                <w:r w:rsidR="007C557B">
                  <w:instrText xml:space="preserve"> PAGE \* MERGEFORMAT </w:instrText>
                </w:r>
                <w:r w:rsidR="007C557B">
                  <w:fldChar w:fldCharType="separate"/>
                </w:r>
                <w:r w:rsidR="004A37A4" w:rsidRPr="004A37A4">
                  <w:rPr>
                    <w:rFonts w:ascii="Arial" w:eastAsia="Arial" w:hAnsi="Arial" w:cs="Arial"/>
                    <w:noProof/>
                    <w:sz w:val="26"/>
                    <w:szCs w:val="26"/>
                    <w:lang w:val="zh-CN" w:eastAsia="zh-CN" w:bidi="zh-CN"/>
                  </w:rPr>
                  <w:t>6</w:t>
                </w:r>
                <w:r w:rsidR="007C557B">
                  <w:rPr>
                    <w:rFonts w:ascii="Arial" w:eastAsia="Arial" w:hAnsi="Arial" w:cs="Arial"/>
                    <w:noProof/>
                    <w:sz w:val="26"/>
                    <w:szCs w:val="26"/>
                    <w:lang w:val="zh-CN" w:eastAsia="zh-CN" w:bidi="zh-CN"/>
                  </w:rPr>
                  <w:fldChar w:fldCharType="end"/>
                </w:r>
                <w:r>
                  <w:rPr>
                    <w:rFonts w:ascii="Arial" w:eastAsia="Arial" w:hAnsi="Arial" w:cs="Arial"/>
                    <w:sz w:val="26"/>
                    <w:szCs w:val="26"/>
                  </w:rPr>
                  <w:t>-</w:t>
                </w:r>
              </w:p>
            </w:txbxContent>
          </v:textbox>
          <w10:wrap anchorx="page" anchory="page"/>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05C" w:rsidRDefault="006B4021">
    <w:pPr>
      <w:spacing w:line="1" w:lineRule="exact"/>
    </w:pPr>
    <w:r>
      <w:pict>
        <v:shapetype id="_x0000_t202" coordsize="21600,21600" o:spt="202" path="m,l,21600r21600,l21600,xe">
          <v:stroke joinstyle="miter"/>
          <v:path gradientshapeok="t" o:connecttype="rect"/>
        </v:shapetype>
        <v:shape id="_x0000_s2051" type="#_x0000_t202" style="position:absolute;margin-left:477.9pt;margin-top:754pt;width:42.6pt;height:10.65pt;z-index:-188744035;mso-wrap-style:none;mso-wrap-distance-left:0;mso-wrap-distance-right:0;mso-position-horizontal-relative:page;mso-position-vertical-relative:page" wrapcoords="0 0" filled="f" stroked="f">
          <v:textbox style="mso-fit-shape-to-text:t" inset="0,0,0,0">
            <w:txbxContent>
              <w:p w:rsidR="00D3405C" w:rsidRDefault="00537D8B">
                <w:pPr>
                  <w:pStyle w:val="22"/>
                  <w:rPr>
                    <w:sz w:val="26"/>
                    <w:szCs w:val="26"/>
                  </w:rPr>
                </w:pPr>
                <w:r>
                  <w:rPr>
                    <w:rFonts w:ascii="Arial" w:eastAsia="Arial" w:hAnsi="Arial" w:cs="Arial"/>
                    <w:sz w:val="26"/>
                    <w:szCs w:val="26"/>
                  </w:rPr>
                  <w:t>-</w:t>
                </w:r>
                <w:r w:rsidR="007C557B">
                  <w:fldChar w:fldCharType="begin"/>
                </w:r>
                <w:r w:rsidR="007C557B">
                  <w:instrText xml:space="preserve"> PAGE \* MERGEFORMAT </w:instrText>
                </w:r>
                <w:r w:rsidR="007C557B">
                  <w:fldChar w:fldCharType="separate"/>
                </w:r>
                <w:r w:rsidR="004A37A4" w:rsidRPr="004A37A4">
                  <w:rPr>
                    <w:rFonts w:ascii="Arial" w:eastAsia="Arial" w:hAnsi="Arial" w:cs="Arial"/>
                    <w:noProof/>
                    <w:sz w:val="26"/>
                    <w:szCs w:val="26"/>
                    <w:lang w:val="zh-CN" w:eastAsia="zh-CN" w:bidi="zh-CN"/>
                  </w:rPr>
                  <w:t>7</w:t>
                </w:r>
                <w:r w:rsidR="007C557B">
                  <w:rPr>
                    <w:rFonts w:ascii="Arial" w:eastAsia="Arial" w:hAnsi="Arial" w:cs="Arial"/>
                    <w:noProof/>
                    <w:sz w:val="26"/>
                    <w:szCs w:val="26"/>
                    <w:lang w:val="zh-CN" w:eastAsia="zh-CN" w:bidi="zh-CN"/>
                  </w:rPr>
                  <w:fldChar w:fldCharType="end"/>
                </w:r>
                <w:r>
                  <w:rPr>
                    <w:rFonts w:ascii="Arial" w:eastAsia="Arial" w:hAnsi="Arial" w:cs="Arial"/>
                    <w:sz w:val="26"/>
                    <w:szCs w:val="26"/>
                  </w:rPr>
                  <w:t>-</w:t>
                </w:r>
              </w:p>
            </w:txbxContent>
          </v:textbox>
          <w10:wrap anchorx="page" anchory="page"/>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05C" w:rsidRDefault="006B4021">
    <w:pPr>
      <w:spacing w:line="1" w:lineRule="exact"/>
    </w:pPr>
    <w:r>
      <w:pict>
        <v:shapetype id="_x0000_t202" coordsize="21600,21600" o:spt="202" path="m,l,21600r21600,l21600,xe">
          <v:stroke joinstyle="miter"/>
          <v:path gradientshapeok="t" o:connecttype="rect"/>
        </v:shapetype>
        <v:shape id="_x0000_s2049" type="#_x0000_t202" style="position:absolute;margin-left:82.65pt;margin-top:753.65pt;width:42.25pt;height:11pt;z-index:-188744031;mso-wrap-style:none;mso-wrap-distance-left:0;mso-wrap-distance-right:0;mso-position-horizontal-relative:page;mso-position-vertical-relative:page" wrapcoords="0 0" filled="f" stroked="f">
          <v:textbox style="mso-fit-shape-to-text:t" inset="0,0,0,0">
            <w:txbxContent>
              <w:p w:rsidR="00D3405C" w:rsidRDefault="00537D8B">
                <w:pPr>
                  <w:pStyle w:val="22"/>
                  <w:rPr>
                    <w:sz w:val="26"/>
                    <w:szCs w:val="26"/>
                  </w:rPr>
                </w:pPr>
                <w:r>
                  <w:rPr>
                    <w:rFonts w:ascii="Arial" w:eastAsia="Arial" w:hAnsi="Arial" w:cs="Arial"/>
                    <w:sz w:val="26"/>
                    <w:szCs w:val="26"/>
                  </w:rPr>
                  <w:t>-</w:t>
                </w:r>
                <w:r w:rsidR="007C557B">
                  <w:fldChar w:fldCharType="begin"/>
                </w:r>
                <w:r w:rsidR="007C557B">
                  <w:instrText xml:space="preserve"> PAGE \* MERGEFORMAT </w:instrText>
                </w:r>
                <w:r w:rsidR="007C557B">
                  <w:fldChar w:fldCharType="separate"/>
                </w:r>
                <w:r w:rsidR="004A37A4" w:rsidRPr="004A37A4">
                  <w:rPr>
                    <w:rFonts w:ascii="Arial" w:eastAsia="Arial" w:hAnsi="Arial" w:cs="Arial"/>
                    <w:noProof/>
                    <w:sz w:val="26"/>
                    <w:szCs w:val="26"/>
                    <w:lang w:val="zh-CN" w:eastAsia="zh-CN" w:bidi="zh-CN"/>
                  </w:rPr>
                  <w:t>5</w:t>
                </w:r>
                <w:r w:rsidR="007C557B">
                  <w:rPr>
                    <w:rFonts w:ascii="Arial" w:eastAsia="Arial" w:hAnsi="Arial" w:cs="Arial"/>
                    <w:noProof/>
                    <w:sz w:val="26"/>
                    <w:szCs w:val="26"/>
                    <w:lang w:val="zh-CN" w:eastAsia="zh-CN" w:bidi="zh-CN"/>
                  </w:rPr>
                  <w:fldChar w:fldCharType="end"/>
                </w:r>
                <w:r>
                  <w:rPr>
                    <w:rFonts w:ascii="Arial" w:eastAsia="Arial" w:hAnsi="Arial" w:cs="Arial"/>
                    <w:sz w:val="26"/>
                    <w:szCs w:val="26"/>
                  </w:rPr>
                  <w:t>-</w:t>
                </w:r>
              </w:p>
            </w:txbxContent>
          </v:textbox>
          <w10:wrap anchorx="page" anchory="page"/>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05C" w:rsidRDefault="00D3405C"/>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3405C" w:rsidRDefault="00D3405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021" w:rsidRDefault="006B4021"/>
  </w:footnote>
  <w:footnote w:type="continuationSeparator" w:id="0">
    <w:p w:rsidR="006B4021" w:rsidRDefault="006B402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474C1F"/>
    <w:multiLevelType w:val="multilevel"/>
    <w:tmpl w:val="2A009A36"/>
    <w:lvl w:ilvl="0">
      <w:start w:val="4"/>
      <w:numFmt w:val="decimal"/>
      <w:lvlText w:val="%1"/>
      <w:lvlJc w:val="left"/>
      <w:rPr>
        <w:rFonts w:ascii="宋体" w:eastAsia="宋体" w:hAnsi="宋体" w:cs="宋体"/>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B1E6499"/>
    <w:multiLevelType w:val="multilevel"/>
    <w:tmpl w:val="210C098E"/>
    <w:lvl w:ilvl="0">
      <w:start w:val="2"/>
      <w:numFmt w:val="decimal"/>
      <w:lvlText w:val="%1"/>
      <w:lvlJc w:val="left"/>
      <w:rPr>
        <w:rFonts w:ascii="宋体" w:eastAsia="宋体" w:hAnsi="宋体" w:cs="宋体"/>
        <w:b w:val="0"/>
        <w:bCs w:val="0"/>
        <w:i w:val="0"/>
        <w:iCs w:val="0"/>
        <w:smallCaps w:val="0"/>
        <w:strike w:val="0"/>
        <w:color w:val="000000"/>
        <w:spacing w:val="0"/>
        <w:w w:val="100"/>
        <w:position w:val="0"/>
        <w:sz w:val="28"/>
        <w:szCs w:val="28"/>
        <w:u w:val="none"/>
        <w:shd w:val="clear" w:color="auto" w:fill="auto"/>
        <w:lang w:val="zh-CN" w:eastAsia="zh-CN" w:bidi="zh-C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8BF002E"/>
    <w:multiLevelType w:val="hybridMultilevel"/>
    <w:tmpl w:val="AB72BBC6"/>
    <w:lvl w:ilvl="0" w:tplc="56FA3A22">
      <w:start w:val="1"/>
      <w:numFmt w:val="japaneseCounting"/>
      <w:lvlText w:val="（%1）"/>
      <w:lvlJc w:val="left"/>
      <w:pPr>
        <w:ind w:left="1405" w:hanging="765"/>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3" w15:restartNumberingAfterBreak="0">
    <w:nsid w:val="555B53A0"/>
    <w:multiLevelType w:val="multilevel"/>
    <w:tmpl w:val="C5060BCC"/>
    <w:lvl w:ilvl="0">
      <w:start w:val="13"/>
      <w:numFmt w:val="decimal"/>
      <w:lvlText w:val="%1"/>
      <w:lvlJc w:val="left"/>
      <w:rPr>
        <w:rFonts w:ascii="宋体" w:eastAsia="宋体" w:hAnsi="宋体" w:cs="宋体"/>
        <w:b w:val="0"/>
        <w:bCs w:val="0"/>
        <w:i w:val="0"/>
        <w:iCs w:val="0"/>
        <w:smallCaps w:val="0"/>
        <w:strike w:val="0"/>
        <w:color w:val="000000"/>
        <w:spacing w:val="0"/>
        <w:w w:val="100"/>
        <w:position w:val="0"/>
        <w:sz w:val="28"/>
        <w:szCs w:val="28"/>
        <w:u w:val="none"/>
        <w:shd w:val="clear" w:color="auto" w:fill="auto"/>
        <w:lang w:val="zh-CN" w:eastAsia="zh-CN" w:bidi="zh-C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C53384A"/>
    <w:multiLevelType w:val="multilevel"/>
    <w:tmpl w:val="6A666B32"/>
    <w:lvl w:ilvl="0">
      <w:start w:val="2"/>
      <w:numFmt w:val="decimal"/>
      <w:lvlText w:val="%1"/>
      <w:lvlJc w:val="left"/>
      <w:rPr>
        <w:rFonts w:ascii="宋体" w:eastAsia="宋体" w:hAnsi="宋体" w:cs="宋体"/>
        <w:b w:val="0"/>
        <w:bCs w:val="0"/>
        <w:i w:val="0"/>
        <w:iCs w:val="0"/>
        <w:smallCaps w:val="0"/>
        <w:strike w:val="0"/>
        <w:color w:val="000000"/>
        <w:spacing w:val="0"/>
        <w:w w:val="100"/>
        <w:position w:val="0"/>
        <w:sz w:val="28"/>
        <w:szCs w:val="28"/>
        <w:u w:val="none"/>
        <w:shd w:val="clear" w:color="auto" w:fill="auto"/>
        <w:lang w:val="zh-CN" w:eastAsia="zh-CN" w:bidi="zh-C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F281290"/>
    <w:multiLevelType w:val="multilevel"/>
    <w:tmpl w:val="A222973E"/>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8"/>
        <w:szCs w:val="28"/>
        <w:u w:val="none"/>
        <w:shd w:val="clear" w:color="auto" w:fill="auto"/>
        <w:lang w:val="zh-CN" w:eastAsia="zh-CN" w:bidi="zh-C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50E7315"/>
    <w:multiLevelType w:val="multilevel"/>
    <w:tmpl w:val="7EDC38CA"/>
    <w:lvl w:ilvl="0">
      <w:start w:val="1"/>
      <w:numFmt w:val="decimal"/>
      <w:lvlText w:val="%1"/>
      <w:lvlJc w:val="left"/>
      <w:rPr>
        <w:rFonts w:ascii="宋体" w:eastAsia="宋体" w:hAnsi="宋体" w:cs="宋体"/>
        <w:b w:val="0"/>
        <w:bCs w:val="0"/>
        <w:i w:val="0"/>
        <w:iCs w:val="0"/>
        <w:smallCaps w:val="0"/>
        <w:strike w:val="0"/>
        <w:color w:val="000000"/>
        <w:spacing w:val="0"/>
        <w:w w:val="100"/>
        <w:position w:val="0"/>
        <w:sz w:val="28"/>
        <w:szCs w:val="28"/>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6"/>
  </w:num>
  <w:num w:numId="3">
    <w:abstractNumId w:val="0"/>
  </w:num>
  <w:num w:numId="4">
    <w:abstractNumId w:val="4"/>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evenAndOddHeaders/>
  <w:drawingGridHorizontalSpacing w:val="181"/>
  <w:drawingGridVerticalSpacing w:val="181"/>
  <w:characterSpacingControl w:val="compressPunctuation"/>
  <w:hdrShapeDefaults>
    <o:shapedefaults v:ext="edit" spidmax="2066"/>
    <o:shapelayout v:ext="edit">
      <o:idmap v:ext="edit" data="2"/>
    </o:shapelayout>
  </w:hdrShapeDefaults>
  <w:footnotePr>
    <w:footnote w:id="-1"/>
    <w:footnote w:id="0"/>
  </w:footnotePr>
  <w:endnotePr>
    <w:endnote w:id="-1"/>
    <w:endnote w:id="0"/>
  </w:endnotePr>
  <w:compat>
    <w:doNotExpandShiftReturn/>
    <w:useFELayout/>
    <w:compatSetting w:name="compatibilityMode" w:uri="http://schemas.microsoft.com/office/word" w:val="12"/>
  </w:compat>
  <w:rsids>
    <w:rsidRoot w:val="00D3405C"/>
    <w:rsid w:val="00050196"/>
    <w:rsid w:val="000D154E"/>
    <w:rsid w:val="00205709"/>
    <w:rsid w:val="002E2452"/>
    <w:rsid w:val="004A37A4"/>
    <w:rsid w:val="00537D8B"/>
    <w:rsid w:val="0068135C"/>
    <w:rsid w:val="006B4021"/>
    <w:rsid w:val="00726682"/>
    <w:rsid w:val="007C557B"/>
    <w:rsid w:val="00871504"/>
    <w:rsid w:val="00911203"/>
    <w:rsid w:val="00917CA1"/>
    <w:rsid w:val="00B72040"/>
    <w:rsid w:val="00D3405C"/>
    <w:rsid w:val="00E123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shapelayout>
  </w:shapeDefaults>
  <w:decimalSymbol w:val="."/>
  <w:listSeparator w:val=","/>
  <w15:docId w15:val="{7ABDBEC1-EF9B-4FD1-8755-930D991EA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ngLiU_HKSCS" w:eastAsia="MingLiU_HKSCS" w:hAnsi="MingLiU_HKSCS" w:cs="MingLiU_HKSCS"/>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D3405C"/>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标题 #2_"/>
    <w:basedOn w:val="a0"/>
    <w:link w:val="20"/>
    <w:rsid w:val="00D3405C"/>
    <w:rPr>
      <w:rFonts w:ascii="宋体" w:eastAsia="宋体" w:hAnsi="宋体" w:cs="宋体"/>
      <w:b/>
      <w:bCs/>
      <w:i w:val="0"/>
      <w:iCs w:val="0"/>
      <w:smallCaps w:val="0"/>
      <w:strike w:val="0"/>
      <w:color w:val="020202"/>
      <w:sz w:val="38"/>
      <w:szCs w:val="38"/>
      <w:u w:val="none"/>
      <w:lang w:val="zh-CN" w:eastAsia="zh-CN" w:bidi="zh-CN"/>
    </w:rPr>
  </w:style>
  <w:style w:type="character" w:customStyle="1" w:styleId="a3">
    <w:name w:val="正文文本_"/>
    <w:basedOn w:val="a0"/>
    <w:link w:val="1"/>
    <w:rsid w:val="00D3405C"/>
    <w:rPr>
      <w:rFonts w:ascii="宋体" w:eastAsia="宋体" w:hAnsi="宋体" w:cs="宋体"/>
      <w:b w:val="0"/>
      <w:bCs w:val="0"/>
      <w:i w:val="0"/>
      <w:iCs w:val="0"/>
      <w:smallCaps w:val="0"/>
      <w:strike w:val="0"/>
      <w:sz w:val="26"/>
      <w:szCs w:val="26"/>
      <w:u w:val="none"/>
      <w:lang w:val="zh-CN" w:eastAsia="zh-CN" w:bidi="zh-CN"/>
    </w:rPr>
  </w:style>
  <w:style w:type="character" w:customStyle="1" w:styleId="10">
    <w:name w:val="标题 #1_"/>
    <w:basedOn w:val="a0"/>
    <w:link w:val="11"/>
    <w:rsid w:val="00D3405C"/>
    <w:rPr>
      <w:rFonts w:ascii="宋体" w:eastAsia="宋体" w:hAnsi="宋体" w:cs="宋体"/>
      <w:b w:val="0"/>
      <w:bCs w:val="0"/>
      <w:i w:val="0"/>
      <w:iCs w:val="0"/>
      <w:smallCaps w:val="0"/>
      <w:strike w:val="0"/>
      <w:sz w:val="38"/>
      <w:szCs w:val="38"/>
      <w:u w:val="none"/>
      <w:lang w:val="zh-CN" w:eastAsia="zh-CN" w:bidi="zh-CN"/>
    </w:rPr>
  </w:style>
  <w:style w:type="character" w:customStyle="1" w:styleId="21">
    <w:name w:val="页眉或页脚 (2)_"/>
    <w:basedOn w:val="a0"/>
    <w:link w:val="22"/>
    <w:rsid w:val="00D3405C"/>
    <w:rPr>
      <w:rFonts w:ascii="Times New Roman" w:eastAsia="Times New Roman" w:hAnsi="Times New Roman" w:cs="Times New Roman"/>
      <w:b w:val="0"/>
      <w:bCs w:val="0"/>
      <w:i w:val="0"/>
      <w:iCs w:val="0"/>
      <w:smallCaps w:val="0"/>
      <w:strike w:val="0"/>
      <w:sz w:val="20"/>
      <w:szCs w:val="20"/>
      <w:u w:val="none"/>
    </w:rPr>
  </w:style>
  <w:style w:type="character" w:customStyle="1" w:styleId="a4">
    <w:name w:val="目录_"/>
    <w:basedOn w:val="a0"/>
    <w:link w:val="a5"/>
    <w:rsid w:val="00D3405C"/>
    <w:rPr>
      <w:rFonts w:ascii="宋体" w:eastAsia="宋体" w:hAnsi="宋体" w:cs="宋体"/>
      <w:b w:val="0"/>
      <w:bCs w:val="0"/>
      <w:i w:val="0"/>
      <w:iCs w:val="0"/>
      <w:smallCaps w:val="0"/>
      <w:strike w:val="0"/>
      <w:sz w:val="26"/>
      <w:szCs w:val="26"/>
      <w:u w:val="none"/>
      <w:lang w:val="zh-CN" w:eastAsia="zh-CN" w:bidi="zh-CN"/>
    </w:rPr>
  </w:style>
  <w:style w:type="character" w:customStyle="1" w:styleId="3">
    <w:name w:val="标题 #3_"/>
    <w:basedOn w:val="a0"/>
    <w:link w:val="30"/>
    <w:rsid w:val="00D3405C"/>
    <w:rPr>
      <w:rFonts w:ascii="宋体" w:eastAsia="宋体" w:hAnsi="宋体" w:cs="宋体"/>
      <w:b w:val="0"/>
      <w:bCs w:val="0"/>
      <w:i w:val="0"/>
      <w:iCs w:val="0"/>
      <w:smallCaps w:val="0"/>
      <w:strike w:val="0"/>
      <w:sz w:val="30"/>
      <w:szCs w:val="30"/>
      <w:u w:val="none"/>
      <w:lang w:val="zh-CN" w:eastAsia="zh-CN" w:bidi="zh-CN"/>
    </w:rPr>
  </w:style>
  <w:style w:type="character" w:customStyle="1" w:styleId="a6">
    <w:name w:val="其他_"/>
    <w:basedOn w:val="a0"/>
    <w:link w:val="a7"/>
    <w:rsid w:val="00D3405C"/>
    <w:rPr>
      <w:rFonts w:ascii="宋体" w:eastAsia="宋体" w:hAnsi="宋体" w:cs="宋体"/>
      <w:b w:val="0"/>
      <w:bCs w:val="0"/>
      <w:i w:val="0"/>
      <w:iCs w:val="0"/>
      <w:smallCaps w:val="0"/>
      <w:strike w:val="0"/>
      <w:sz w:val="26"/>
      <w:szCs w:val="26"/>
      <w:u w:val="none"/>
      <w:lang w:val="zh-CN" w:eastAsia="zh-CN" w:bidi="zh-CN"/>
    </w:rPr>
  </w:style>
  <w:style w:type="character" w:customStyle="1" w:styleId="23">
    <w:name w:val="正文文本 (2)_"/>
    <w:basedOn w:val="a0"/>
    <w:link w:val="24"/>
    <w:rsid w:val="00D3405C"/>
    <w:rPr>
      <w:rFonts w:ascii="Arial" w:eastAsia="Arial" w:hAnsi="Arial" w:cs="Arial"/>
      <w:b w:val="0"/>
      <w:bCs w:val="0"/>
      <w:i w:val="0"/>
      <w:iCs w:val="0"/>
      <w:smallCaps w:val="0"/>
      <w:strike w:val="0"/>
      <w:sz w:val="26"/>
      <w:szCs w:val="26"/>
      <w:u w:val="none"/>
      <w:lang w:val="zh-CN" w:eastAsia="zh-CN" w:bidi="zh-CN"/>
    </w:rPr>
  </w:style>
  <w:style w:type="paragraph" w:customStyle="1" w:styleId="20">
    <w:name w:val="标题 #2"/>
    <w:basedOn w:val="a"/>
    <w:link w:val="2"/>
    <w:rsid w:val="00D3405C"/>
    <w:pPr>
      <w:outlineLvl w:val="1"/>
    </w:pPr>
    <w:rPr>
      <w:rFonts w:ascii="宋体" w:eastAsia="宋体" w:hAnsi="宋体" w:cs="宋体"/>
      <w:b/>
      <w:bCs/>
      <w:color w:val="020202"/>
      <w:sz w:val="38"/>
      <w:szCs w:val="38"/>
      <w:lang w:val="zh-CN" w:eastAsia="zh-CN" w:bidi="zh-CN"/>
    </w:rPr>
  </w:style>
  <w:style w:type="paragraph" w:customStyle="1" w:styleId="1">
    <w:name w:val="正文文本1"/>
    <w:basedOn w:val="a"/>
    <w:link w:val="a3"/>
    <w:rsid w:val="00D3405C"/>
    <w:pPr>
      <w:spacing w:line="480" w:lineRule="auto"/>
      <w:ind w:firstLine="400"/>
    </w:pPr>
    <w:rPr>
      <w:rFonts w:ascii="宋体" w:eastAsia="宋体" w:hAnsi="宋体" w:cs="宋体"/>
      <w:sz w:val="26"/>
      <w:szCs w:val="26"/>
      <w:lang w:val="zh-CN" w:eastAsia="zh-CN" w:bidi="zh-CN"/>
    </w:rPr>
  </w:style>
  <w:style w:type="paragraph" w:customStyle="1" w:styleId="11">
    <w:name w:val="标题 #1"/>
    <w:basedOn w:val="a"/>
    <w:link w:val="10"/>
    <w:rsid w:val="00D3405C"/>
    <w:pPr>
      <w:spacing w:after="9980" w:line="654" w:lineRule="exact"/>
      <w:jc w:val="center"/>
      <w:outlineLvl w:val="0"/>
    </w:pPr>
    <w:rPr>
      <w:rFonts w:ascii="宋体" w:eastAsia="宋体" w:hAnsi="宋体" w:cs="宋体"/>
      <w:sz w:val="38"/>
      <w:szCs w:val="38"/>
      <w:lang w:val="zh-CN" w:eastAsia="zh-CN" w:bidi="zh-CN"/>
    </w:rPr>
  </w:style>
  <w:style w:type="paragraph" w:customStyle="1" w:styleId="22">
    <w:name w:val="页眉或页脚 (2)"/>
    <w:basedOn w:val="a"/>
    <w:link w:val="21"/>
    <w:rsid w:val="00D3405C"/>
    <w:rPr>
      <w:rFonts w:ascii="Times New Roman" w:eastAsia="Times New Roman" w:hAnsi="Times New Roman" w:cs="Times New Roman"/>
      <w:sz w:val="20"/>
      <w:szCs w:val="20"/>
    </w:rPr>
  </w:style>
  <w:style w:type="paragraph" w:customStyle="1" w:styleId="a5">
    <w:name w:val="目录"/>
    <w:basedOn w:val="a"/>
    <w:link w:val="a4"/>
    <w:rsid w:val="00D3405C"/>
    <w:pPr>
      <w:spacing w:after="340"/>
      <w:ind w:firstLine="320"/>
    </w:pPr>
    <w:rPr>
      <w:rFonts w:ascii="宋体" w:eastAsia="宋体" w:hAnsi="宋体" w:cs="宋体"/>
      <w:sz w:val="26"/>
      <w:szCs w:val="26"/>
      <w:lang w:val="zh-CN" w:eastAsia="zh-CN" w:bidi="zh-CN"/>
    </w:rPr>
  </w:style>
  <w:style w:type="paragraph" w:customStyle="1" w:styleId="30">
    <w:name w:val="标题 #3"/>
    <w:basedOn w:val="a"/>
    <w:link w:val="3"/>
    <w:rsid w:val="00D3405C"/>
    <w:pPr>
      <w:spacing w:after="410"/>
      <w:jc w:val="center"/>
      <w:outlineLvl w:val="2"/>
    </w:pPr>
    <w:rPr>
      <w:rFonts w:ascii="宋体" w:eastAsia="宋体" w:hAnsi="宋体" w:cs="宋体"/>
      <w:sz w:val="30"/>
      <w:szCs w:val="30"/>
      <w:lang w:val="zh-CN" w:eastAsia="zh-CN" w:bidi="zh-CN"/>
    </w:rPr>
  </w:style>
  <w:style w:type="paragraph" w:customStyle="1" w:styleId="a7">
    <w:name w:val="其他"/>
    <w:basedOn w:val="a"/>
    <w:link w:val="a6"/>
    <w:rsid w:val="00D3405C"/>
    <w:pPr>
      <w:spacing w:line="480" w:lineRule="auto"/>
      <w:ind w:firstLine="400"/>
    </w:pPr>
    <w:rPr>
      <w:rFonts w:ascii="宋体" w:eastAsia="宋体" w:hAnsi="宋体" w:cs="宋体"/>
      <w:sz w:val="26"/>
      <w:szCs w:val="26"/>
      <w:lang w:val="zh-CN" w:eastAsia="zh-CN" w:bidi="zh-CN"/>
    </w:rPr>
  </w:style>
  <w:style w:type="paragraph" w:customStyle="1" w:styleId="24">
    <w:name w:val="正文文本 (2)"/>
    <w:basedOn w:val="a"/>
    <w:link w:val="23"/>
    <w:rsid w:val="00D3405C"/>
    <w:pPr>
      <w:spacing w:line="446" w:lineRule="auto"/>
      <w:jc w:val="right"/>
    </w:pPr>
    <w:rPr>
      <w:rFonts w:ascii="Arial" w:eastAsia="Arial" w:hAnsi="Arial" w:cs="Arial"/>
      <w:sz w:val="26"/>
      <w:szCs w:val="26"/>
      <w:lang w:val="zh-CN" w:eastAsia="zh-CN" w:bidi="zh-CN"/>
    </w:rPr>
  </w:style>
  <w:style w:type="paragraph" w:styleId="a8">
    <w:name w:val="header"/>
    <w:basedOn w:val="a"/>
    <w:link w:val="Char"/>
    <w:uiPriority w:val="99"/>
    <w:unhideWhenUsed/>
    <w:rsid w:val="000D154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8"/>
    <w:uiPriority w:val="99"/>
    <w:rsid w:val="000D154E"/>
    <w:rPr>
      <w:color w:val="000000"/>
      <w:sz w:val="18"/>
      <w:szCs w:val="18"/>
    </w:rPr>
  </w:style>
  <w:style w:type="paragraph" w:styleId="a9">
    <w:name w:val="footer"/>
    <w:basedOn w:val="a"/>
    <w:link w:val="Char0"/>
    <w:uiPriority w:val="99"/>
    <w:unhideWhenUsed/>
    <w:rsid w:val="000D154E"/>
    <w:pPr>
      <w:tabs>
        <w:tab w:val="center" w:pos="4153"/>
        <w:tab w:val="right" w:pos="8306"/>
      </w:tabs>
      <w:snapToGrid w:val="0"/>
    </w:pPr>
    <w:rPr>
      <w:sz w:val="18"/>
      <w:szCs w:val="18"/>
    </w:rPr>
  </w:style>
  <w:style w:type="character" w:customStyle="1" w:styleId="Char0">
    <w:name w:val="页脚 Char"/>
    <w:basedOn w:val="a0"/>
    <w:link w:val="a9"/>
    <w:uiPriority w:val="99"/>
    <w:rsid w:val="000D154E"/>
    <w:rPr>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7.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6.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footer" Target="footer9.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25</Pages>
  <Words>1875</Words>
  <Characters>10688</Characters>
  <Application>Microsoft Office Word</Application>
  <DocSecurity>0</DocSecurity>
  <Lines>89</Lines>
  <Paragraphs>25</Paragraphs>
  <ScaleCrop>false</ScaleCrop>
  <Company>微软中国</Company>
  <LinksUpToDate>false</LinksUpToDate>
  <CharactersWithSpaces>12538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张智华</cp:lastModifiedBy>
  <cp:revision>10</cp:revision>
  <cp:lastPrinted>2025-10-21T08:54:00Z</cp:lastPrinted>
  <dcterms:created xsi:type="dcterms:W3CDTF">2023-12-21T02:32:00Z</dcterms:created>
  <dcterms:modified xsi:type="dcterms:W3CDTF">2025-10-24T08:27:00Z</dcterms:modified>
</cp:coreProperties>
</file>